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4E" w:rsidRDefault="0009624E" w:rsidP="0009624E">
      <w:pPr>
        <w:autoSpaceDE w:val="0"/>
        <w:autoSpaceDN w:val="0"/>
        <w:adjustRightInd w:val="0"/>
        <w:jc w:val="center"/>
      </w:pPr>
    </w:p>
    <w:p w:rsidR="0009624E" w:rsidRDefault="0009624E" w:rsidP="0009624E">
      <w:pPr>
        <w:autoSpaceDE w:val="0"/>
        <w:autoSpaceDN w:val="0"/>
        <w:adjustRightInd w:val="0"/>
        <w:jc w:val="center"/>
        <w:rPr>
          <w:b/>
          <w:bCs/>
          <w:szCs w:val="28"/>
        </w:rPr>
      </w:pPr>
      <w:r>
        <w:rPr>
          <w:noProof/>
          <w:lang w:eastAsia="it-IT"/>
        </w:rPr>
        <w:drawing>
          <wp:inline distT="0" distB="0" distL="0" distR="0">
            <wp:extent cx="914400" cy="838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002"/>
                    <a:stretch>
                      <a:fillRect/>
                    </a:stretch>
                  </pic:blipFill>
                  <pic:spPr bwMode="auto">
                    <a:xfrm>
                      <a:off x="0" y="0"/>
                      <a:ext cx="914400" cy="838200"/>
                    </a:xfrm>
                    <a:prstGeom prst="rect">
                      <a:avLst/>
                    </a:prstGeom>
                    <a:noFill/>
                    <a:ln>
                      <a:noFill/>
                    </a:ln>
                  </pic:spPr>
                </pic:pic>
              </a:graphicData>
            </a:graphic>
          </wp:inline>
        </w:drawing>
      </w:r>
    </w:p>
    <w:p w:rsidR="0009624E" w:rsidRDefault="0009624E" w:rsidP="0009624E">
      <w:pPr>
        <w:autoSpaceDE w:val="0"/>
        <w:autoSpaceDN w:val="0"/>
        <w:adjustRightInd w:val="0"/>
        <w:jc w:val="center"/>
        <w:rPr>
          <w:b/>
          <w:bCs/>
          <w:sz w:val="44"/>
          <w:szCs w:val="28"/>
        </w:rPr>
      </w:pPr>
    </w:p>
    <w:p w:rsidR="0009624E" w:rsidRDefault="0009624E" w:rsidP="0009624E">
      <w:pPr>
        <w:autoSpaceDE w:val="0"/>
        <w:autoSpaceDN w:val="0"/>
        <w:adjustRightInd w:val="0"/>
        <w:jc w:val="center"/>
        <w:rPr>
          <w:b/>
          <w:bCs/>
          <w:sz w:val="44"/>
          <w:szCs w:val="28"/>
        </w:rPr>
      </w:pPr>
      <w:r>
        <w:rPr>
          <w:b/>
          <w:bCs/>
          <w:sz w:val="44"/>
          <w:szCs w:val="28"/>
        </w:rPr>
        <w:t xml:space="preserve">COMUNE </w:t>
      </w:r>
      <w:proofErr w:type="spellStart"/>
      <w:r>
        <w:rPr>
          <w:b/>
          <w:bCs/>
          <w:sz w:val="44"/>
          <w:szCs w:val="28"/>
        </w:rPr>
        <w:t>DI</w:t>
      </w:r>
      <w:proofErr w:type="spellEnd"/>
      <w:r>
        <w:rPr>
          <w:b/>
          <w:bCs/>
          <w:sz w:val="44"/>
          <w:szCs w:val="28"/>
        </w:rPr>
        <w:t xml:space="preserve"> PONSACCO</w:t>
      </w:r>
    </w:p>
    <w:p w:rsidR="00975061" w:rsidRDefault="00975061" w:rsidP="0009624E">
      <w:pPr>
        <w:autoSpaceDE w:val="0"/>
        <w:autoSpaceDN w:val="0"/>
        <w:adjustRightInd w:val="0"/>
        <w:jc w:val="center"/>
        <w:rPr>
          <w:b/>
          <w:bCs/>
          <w:szCs w:val="28"/>
        </w:rPr>
      </w:pPr>
      <w:r>
        <w:rPr>
          <w:b/>
          <w:bCs/>
          <w:sz w:val="44"/>
          <w:szCs w:val="28"/>
        </w:rPr>
        <w:t>Provincia di Pisa</w:t>
      </w: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09624E" w:rsidRDefault="0009624E" w:rsidP="0009624E">
      <w:pPr>
        <w:autoSpaceDE w:val="0"/>
        <w:autoSpaceDN w:val="0"/>
        <w:adjustRightInd w:val="0"/>
        <w:jc w:val="center"/>
        <w:rPr>
          <w:b/>
          <w:bCs/>
          <w:szCs w:val="28"/>
        </w:rPr>
      </w:pPr>
    </w:p>
    <w:p w:rsidR="00975061" w:rsidRDefault="0009624E" w:rsidP="0009624E">
      <w:pPr>
        <w:pStyle w:val="Corpodeltesto"/>
        <w:rPr>
          <w:sz w:val="48"/>
          <w:szCs w:val="96"/>
        </w:rPr>
      </w:pPr>
      <w:r>
        <w:rPr>
          <w:sz w:val="48"/>
          <w:szCs w:val="96"/>
        </w:rPr>
        <w:t xml:space="preserve">Regolamento per la definizione agevolata delle ingiunzioni di pagamento </w:t>
      </w:r>
    </w:p>
    <w:p w:rsidR="0009624E" w:rsidRDefault="00975061" w:rsidP="0009624E">
      <w:pPr>
        <w:pStyle w:val="Corpodeltesto"/>
        <w:rPr>
          <w:smallCaps/>
          <w:sz w:val="48"/>
          <w:szCs w:val="96"/>
        </w:rPr>
      </w:pPr>
      <w:r>
        <w:rPr>
          <w:sz w:val="48"/>
          <w:szCs w:val="96"/>
        </w:rPr>
        <w:t>ex D.L. 193/2016</w:t>
      </w: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pPr>
    </w:p>
    <w:p w:rsidR="0009624E" w:rsidRDefault="0009624E" w:rsidP="0009624E">
      <w:pPr>
        <w:pStyle w:val="Corpodeltesto3"/>
        <w:rPr>
          <w:i/>
          <w:iCs/>
        </w:rPr>
      </w:pPr>
      <w:r>
        <w:rPr>
          <w:i/>
          <w:iCs/>
        </w:rPr>
        <w:t>Approvato con Delibera del Consiglio Comunale n. _____________ .2017</w:t>
      </w:r>
    </w:p>
    <w:p w:rsidR="0009624E" w:rsidRDefault="0009624E" w:rsidP="0009624E">
      <w:pPr>
        <w:pStyle w:val="Corpodeltesto3"/>
        <w:rPr>
          <w:i/>
          <w:iCs/>
        </w:rPr>
      </w:pPr>
    </w:p>
    <w:p w:rsidR="0009624E" w:rsidRDefault="0009624E" w:rsidP="0009624E"/>
    <w:p w:rsidR="002B603B" w:rsidRDefault="002B603B" w:rsidP="00FA1299">
      <w:pPr>
        <w:spacing w:after="40" w:line="276" w:lineRule="auto"/>
        <w:jc w:val="center"/>
        <w:rPr>
          <w:rFonts w:ascii="Garamond" w:eastAsia="Times New Roman" w:hAnsi="Garamond"/>
          <w:b/>
          <w:sz w:val="28"/>
          <w:szCs w:val="28"/>
          <w:lang w:eastAsia="it-IT"/>
        </w:rPr>
      </w:pPr>
    </w:p>
    <w:p w:rsidR="006F55FA" w:rsidRDefault="006F55FA" w:rsidP="006F55FA">
      <w:pPr>
        <w:spacing w:after="120" w:line="288" w:lineRule="auto"/>
        <w:jc w:val="center"/>
        <w:rPr>
          <w:rFonts w:ascii="Garamond" w:eastAsia="Calibri" w:hAnsi="Garamond"/>
          <w:sz w:val="26"/>
          <w:szCs w:val="26"/>
          <w:lang w:eastAsia="it-IT"/>
        </w:rPr>
      </w:pPr>
    </w:p>
    <w:p w:rsidR="0009624E" w:rsidRPr="0009624E" w:rsidRDefault="0009624E" w:rsidP="006F55FA">
      <w:pPr>
        <w:spacing w:after="120" w:line="288" w:lineRule="auto"/>
        <w:jc w:val="center"/>
        <w:rPr>
          <w:rFonts w:ascii="Garamond" w:eastAsia="Calibri" w:hAnsi="Garamond"/>
          <w:b/>
          <w:sz w:val="26"/>
          <w:szCs w:val="26"/>
          <w:lang w:eastAsia="it-IT"/>
        </w:rPr>
      </w:pPr>
      <w:r w:rsidRPr="0009624E">
        <w:rPr>
          <w:rFonts w:ascii="Garamond" w:eastAsia="Calibri" w:hAnsi="Garamond"/>
          <w:b/>
          <w:sz w:val="26"/>
          <w:szCs w:val="26"/>
          <w:lang w:eastAsia="it-IT"/>
        </w:rPr>
        <w:lastRenderedPageBreak/>
        <w:t>INDICE</w:t>
      </w:r>
    </w:p>
    <w:p w:rsidR="0009624E" w:rsidRPr="006F55FA" w:rsidRDefault="0009624E" w:rsidP="006F55FA">
      <w:pPr>
        <w:spacing w:after="120" w:line="288" w:lineRule="auto"/>
        <w:jc w:val="center"/>
        <w:rPr>
          <w:rFonts w:ascii="Garamond" w:eastAsia="Calibri" w:hAnsi="Garamond"/>
          <w:sz w:val="26"/>
          <w:szCs w:val="26"/>
          <w:lang w:eastAsia="it-IT"/>
        </w:rPr>
      </w:pPr>
    </w:p>
    <w:p w:rsidR="00FA1299" w:rsidRPr="001C77D5" w:rsidRDefault="00522C8B">
      <w:pPr>
        <w:pStyle w:val="Sommario3"/>
        <w:tabs>
          <w:tab w:val="right" w:leader="dot" w:pos="9628"/>
        </w:tabs>
        <w:rPr>
          <w:rFonts w:ascii="Bookman Old Style" w:eastAsiaTheme="minorEastAsia" w:hAnsi="Bookman Old Style" w:cstheme="minorBidi"/>
          <w:noProof/>
          <w:sz w:val="22"/>
          <w:szCs w:val="22"/>
          <w:lang w:eastAsia="it-IT"/>
        </w:rPr>
      </w:pPr>
      <w:r w:rsidRPr="00522C8B">
        <w:rPr>
          <w:rFonts w:ascii="Bookman Old Style" w:eastAsia="Calibri" w:hAnsi="Bookman Old Style"/>
          <w:sz w:val="22"/>
          <w:szCs w:val="22"/>
          <w:lang w:eastAsia="it-IT"/>
        </w:rPr>
        <w:fldChar w:fldCharType="begin"/>
      </w:r>
      <w:r w:rsidR="006F55FA" w:rsidRPr="001C77D5">
        <w:rPr>
          <w:rFonts w:ascii="Bookman Old Style" w:eastAsia="Calibri" w:hAnsi="Bookman Old Style"/>
          <w:sz w:val="22"/>
          <w:szCs w:val="22"/>
          <w:lang w:eastAsia="it-IT"/>
        </w:rPr>
        <w:instrText xml:space="preserve"> TOC \o "1-3" \h \z \u </w:instrText>
      </w:r>
      <w:r w:rsidRPr="00522C8B">
        <w:rPr>
          <w:rFonts w:ascii="Bookman Old Style" w:eastAsia="Calibri" w:hAnsi="Bookman Old Style"/>
          <w:sz w:val="22"/>
          <w:szCs w:val="22"/>
          <w:lang w:eastAsia="it-IT"/>
        </w:rPr>
        <w:fldChar w:fldCharType="separate"/>
      </w:r>
      <w:hyperlink w:anchor="_Toc470081826" w:history="1">
        <w:r w:rsidR="00FA1299" w:rsidRPr="001C77D5">
          <w:rPr>
            <w:rStyle w:val="Collegamentoipertestuale"/>
            <w:rFonts w:ascii="Bookman Old Style" w:eastAsia="Times New Roman" w:hAnsi="Bookman Old Style"/>
            <w:noProof/>
            <w:sz w:val="22"/>
            <w:szCs w:val="22"/>
            <w:lang w:eastAsia="it-IT"/>
          </w:rPr>
          <w:t xml:space="preserve">Articolo 1 - </w:t>
        </w:r>
        <w:r w:rsidR="00FA1299" w:rsidRPr="001C77D5">
          <w:rPr>
            <w:rStyle w:val="Collegamentoipertestuale"/>
            <w:rFonts w:ascii="Bookman Old Style" w:eastAsia="Times New Roman" w:hAnsi="Bookman Old Style"/>
            <w:i/>
            <w:noProof/>
            <w:sz w:val="22"/>
            <w:szCs w:val="22"/>
            <w:lang w:eastAsia="it-IT"/>
          </w:rPr>
          <w:t>Oggetto del Regolamento</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3</w:t>
        </w:r>
      </w:hyperlink>
    </w:p>
    <w:p w:rsidR="00FA1299" w:rsidRPr="001C77D5" w:rsidRDefault="00522C8B">
      <w:pPr>
        <w:pStyle w:val="Sommario3"/>
        <w:tabs>
          <w:tab w:val="right" w:leader="dot" w:pos="9628"/>
        </w:tabs>
        <w:rPr>
          <w:rFonts w:ascii="Bookman Old Style" w:eastAsiaTheme="minorEastAsia" w:hAnsi="Bookman Old Style" w:cstheme="minorBidi"/>
          <w:noProof/>
          <w:sz w:val="22"/>
          <w:szCs w:val="22"/>
          <w:lang w:eastAsia="it-IT"/>
        </w:rPr>
      </w:pPr>
      <w:hyperlink w:anchor="_Toc470081827" w:history="1">
        <w:r w:rsidR="00FA1299" w:rsidRPr="001C77D5">
          <w:rPr>
            <w:rStyle w:val="Collegamentoipertestuale"/>
            <w:rFonts w:ascii="Bookman Old Style" w:eastAsia="Times New Roman" w:hAnsi="Bookman Old Style"/>
            <w:noProof/>
            <w:sz w:val="22"/>
            <w:szCs w:val="22"/>
            <w:lang w:eastAsia="it-IT"/>
          </w:rPr>
          <w:t xml:space="preserve">Articolo 2 – </w:t>
        </w:r>
        <w:r w:rsidR="00FA1299" w:rsidRPr="001C77D5">
          <w:rPr>
            <w:rStyle w:val="Collegamentoipertestuale"/>
            <w:rFonts w:ascii="Bookman Old Style" w:eastAsia="Times New Roman" w:hAnsi="Bookman Old Style"/>
            <w:i/>
            <w:noProof/>
            <w:sz w:val="22"/>
            <w:szCs w:val="22"/>
            <w:lang w:eastAsia="it-IT"/>
          </w:rPr>
          <w:t>Oggetto della definizione agevolata</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3</w:t>
        </w:r>
      </w:hyperlink>
    </w:p>
    <w:p w:rsidR="00FA1299" w:rsidRPr="001C77D5" w:rsidRDefault="00522C8B">
      <w:pPr>
        <w:pStyle w:val="Sommario3"/>
        <w:tabs>
          <w:tab w:val="right" w:leader="dot" w:pos="9628"/>
        </w:tabs>
        <w:rPr>
          <w:rFonts w:ascii="Bookman Old Style" w:eastAsiaTheme="minorEastAsia" w:hAnsi="Bookman Old Style" w:cstheme="minorBidi"/>
          <w:noProof/>
          <w:sz w:val="22"/>
          <w:szCs w:val="22"/>
          <w:lang w:eastAsia="it-IT"/>
        </w:rPr>
      </w:pPr>
      <w:hyperlink w:anchor="_Toc470081828" w:history="1">
        <w:r w:rsidR="00FA1299" w:rsidRPr="001C77D5">
          <w:rPr>
            <w:rStyle w:val="Collegamentoipertestuale"/>
            <w:rFonts w:ascii="Bookman Old Style" w:eastAsia="Times New Roman" w:hAnsi="Bookman Old Style"/>
            <w:noProof/>
            <w:sz w:val="22"/>
            <w:szCs w:val="22"/>
            <w:lang w:eastAsia="it-IT"/>
          </w:rPr>
          <w:t xml:space="preserve">Articolo 3 – </w:t>
        </w:r>
        <w:r w:rsidR="00FA1299" w:rsidRPr="001C77D5">
          <w:rPr>
            <w:rStyle w:val="Collegamentoipertestuale"/>
            <w:rFonts w:ascii="Bookman Old Style" w:eastAsia="Times New Roman" w:hAnsi="Bookman Old Style"/>
            <w:i/>
            <w:noProof/>
            <w:sz w:val="22"/>
            <w:szCs w:val="22"/>
            <w:lang w:eastAsia="it-IT"/>
          </w:rPr>
          <w:t>Istanza di adesione alla definizione agevolata</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3</w:t>
        </w:r>
      </w:hyperlink>
    </w:p>
    <w:p w:rsidR="00FA1299" w:rsidRPr="001C77D5" w:rsidRDefault="00522C8B">
      <w:pPr>
        <w:pStyle w:val="Sommario3"/>
        <w:tabs>
          <w:tab w:val="right" w:leader="dot" w:pos="9628"/>
        </w:tabs>
        <w:rPr>
          <w:rFonts w:ascii="Bookman Old Style" w:eastAsiaTheme="minorEastAsia" w:hAnsi="Bookman Old Style" w:cstheme="minorBidi"/>
          <w:noProof/>
          <w:sz w:val="22"/>
          <w:szCs w:val="22"/>
          <w:lang w:eastAsia="it-IT"/>
        </w:rPr>
      </w:pPr>
      <w:hyperlink w:anchor="_Toc470081829" w:history="1">
        <w:r w:rsidR="00FA1299" w:rsidRPr="001C77D5">
          <w:rPr>
            <w:rStyle w:val="Collegamentoipertestuale"/>
            <w:rFonts w:ascii="Bookman Old Style" w:eastAsia="Times New Roman" w:hAnsi="Bookman Old Style"/>
            <w:noProof/>
            <w:sz w:val="22"/>
            <w:szCs w:val="22"/>
            <w:lang w:eastAsia="it-IT"/>
          </w:rPr>
          <w:t xml:space="preserve">Articolo 4 - </w:t>
        </w:r>
        <w:r w:rsidR="00FA1299" w:rsidRPr="001C77D5">
          <w:rPr>
            <w:rStyle w:val="Collegamentoipertestuale"/>
            <w:rFonts w:ascii="Bookman Old Style" w:eastAsia="Times New Roman" w:hAnsi="Bookman Old Style"/>
            <w:i/>
            <w:noProof/>
            <w:sz w:val="22"/>
            <w:szCs w:val="22"/>
            <w:lang w:eastAsia="it-IT"/>
          </w:rPr>
          <w:t>Comunicazione dell’esito dell’istanza di adesione alla definizione agevolata</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4</w:t>
        </w:r>
      </w:hyperlink>
    </w:p>
    <w:p w:rsidR="00FA1299" w:rsidRPr="001C77D5" w:rsidRDefault="00522C8B">
      <w:pPr>
        <w:pStyle w:val="Sommario3"/>
        <w:tabs>
          <w:tab w:val="right" w:leader="dot" w:pos="9628"/>
        </w:tabs>
        <w:rPr>
          <w:rFonts w:ascii="Bookman Old Style" w:eastAsiaTheme="minorEastAsia" w:hAnsi="Bookman Old Style" w:cstheme="minorBidi"/>
          <w:noProof/>
          <w:sz w:val="22"/>
          <w:szCs w:val="22"/>
          <w:lang w:eastAsia="it-IT"/>
        </w:rPr>
      </w:pPr>
      <w:hyperlink w:anchor="_Toc470081830" w:history="1">
        <w:r w:rsidR="00FA1299" w:rsidRPr="001C77D5">
          <w:rPr>
            <w:rStyle w:val="Collegamentoipertestuale"/>
            <w:rFonts w:ascii="Bookman Old Style" w:eastAsia="Times New Roman" w:hAnsi="Bookman Old Style"/>
            <w:noProof/>
            <w:sz w:val="22"/>
            <w:szCs w:val="22"/>
            <w:lang w:eastAsia="it-IT"/>
          </w:rPr>
          <w:t xml:space="preserve">Articolo 5– </w:t>
        </w:r>
        <w:r w:rsidR="00FA1299" w:rsidRPr="001C77D5">
          <w:rPr>
            <w:rStyle w:val="Collegamentoipertestuale"/>
            <w:rFonts w:ascii="Bookman Old Style" w:eastAsia="Times New Roman" w:hAnsi="Bookman Old Style"/>
            <w:i/>
            <w:noProof/>
            <w:sz w:val="22"/>
            <w:szCs w:val="22"/>
            <w:lang w:eastAsia="it-IT"/>
          </w:rPr>
          <w:t>Definizione agevolata degli importi oggetto di rateizzazione</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4</w:t>
        </w:r>
      </w:hyperlink>
    </w:p>
    <w:p w:rsidR="00FA1299" w:rsidRPr="001C77D5" w:rsidRDefault="00522C8B">
      <w:pPr>
        <w:pStyle w:val="Sommario3"/>
        <w:tabs>
          <w:tab w:val="right" w:leader="dot" w:pos="9628"/>
        </w:tabs>
        <w:rPr>
          <w:rFonts w:ascii="Bookman Old Style" w:eastAsiaTheme="minorEastAsia" w:hAnsi="Bookman Old Style" w:cstheme="minorBidi"/>
          <w:noProof/>
          <w:sz w:val="22"/>
          <w:szCs w:val="22"/>
          <w:lang w:eastAsia="it-IT"/>
        </w:rPr>
      </w:pPr>
      <w:hyperlink w:anchor="_Toc470081831" w:history="1">
        <w:r w:rsidR="00FA1299" w:rsidRPr="001C77D5">
          <w:rPr>
            <w:rStyle w:val="Collegamentoipertestuale"/>
            <w:rFonts w:ascii="Bookman Old Style" w:eastAsia="Times New Roman" w:hAnsi="Bookman Old Style"/>
            <w:noProof/>
            <w:sz w:val="22"/>
            <w:szCs w:val="22"/>
            <w:lang w:eastAsia="it-IT"/>
          </w:rPr>
          <w:t xml:space="preserve">Articolo 6- </w:t>
        </w:r>
        <w:r w:rsidR="00FA1299" w:rsidRPr="001C77D5">
          <w:rPr>
            <w:rStyle w:val="Collegamentoipertestuale"/>
            <w:rFonts w:ascii="Bookman Old Style" w:eastAsia="Times New Roman" w:hAnsi="Bookman Old Style"/>
            <w:i/>
            <w:noProof/>
            <w:sz w:val="22"/>
            <w:szCs w:val="22"/>
            <w:lang w:eastAsia="it-IT"/>
          </w:rPr>
          <w:t>Mancato, insufficiente o tardivo pagamento</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5</w:t>
        </w:r>
      </w:hyperlink>
    </w:p>
    <w:p w:rsidR="00FA1299" w:rsidRPr="001C77D5" w:rsidRDefault="00522C8B">
      <w:pPr>
        <w:pStyle w:val="Sommario3"/>
        <w:tabs>
          <w:tab w:val="right" w:leader="dot" w:pos="9628"/>
        </w:tabs>
        <w:rPr>
          <w:rFonts w:ascii="Bookman Old Style" w:eastAsiaTheme="minorEastAsia" w:hAnsi="Bookman Old Style" w:cstheme="minorBidi"/>
          <w:noProof/>
          <w:sz w:val="22"/>
          <w:szCs w:val="22"/>
          <w:lang w:eastAsia="it-IT"/>
        </w:rPr>
      </w:pPr>
      <w:hyperlink w:anchor="_Toc470081832" w:history="1">
        <w:r w:rsidR="00FA1299" w:rsidRPr="001C77D5">
          <w:rPr>
            <w:rStyle w:val="Collegamentoipertestuale"/>
            <w:rFonts w:ascii="Bookman Old Style" w:eastAsia="Times New Roman" w:hAnsi="Bookman Old Style"/>
            <w:noProof/>
            <w:sz w:val="22"/>
            <w:szCs w:val="22"/>
            <w:lang w:eastAsia="it-IT"/>
          </w:rPr>
          <w:t xml:space="preserve">Articolo 7 – </w:t>
        </w:r>
        <w:r w:rsidR="00FA1299" w:rsidRPr="001C77D5">
          <w:rPr>
            <w:rStyle w:val="Collegamentoipertestuale"/>
            <w:rFonts w:ascii="Bookman Old Style" w:eastAsia="Times New Roman" w:hAnsi="Bookman Old Style"/>
            <w:i/>
            <w:noProof/>
            <w:sz w:val="22"/>
            <w:szCs w:val="22"/>
            <w:lang w:eastAsia="it-IT"/>
          </w:rPr>
          <w:t>Definizione agevolata degli importi inclusi in accordi o piani del consumatore</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5</w:t>
        </w:r>
      </w:hyperlink>
    </w:p>
    <w:p w:rsidR="00FA1299" w:rsidRDefault="00522C8B">
      <w:pPr>
        <w:pStyle w:val="Sommario3"/>
        <w:tabs>
          <w:tab w:val="right" w:leader="dot" w:pos="9628"/>
        </w:tabs>
      </w:pPr>
      <w:hyperlink w:anchor="_Toc470081833" w:history="1">
        <w:r w:rsidR="00FA1299" w:rsidRPr="001C77D5">
          <w:rPr>
            <w:rStyle w:val="Collegamentoipertestuale"/>
            <w:rFonts w:ascii="Bookman Old Style" w:eastAsia="Times New Roman" w:hAnsi="Bookman Old Style"/>
            <w:noProof/>
            <w:sz w:val="22"/>
            <w:szCs w:val="22"/>
            <w:lang w:eastAsia="it-IT"/>
          </w:rPr>
          <w:t xml:space="preserve">Articolo 8 – </w:t>
        </w:r>
        <w:r w:rsidR="00FA1299" w:rsidRPr="001C77D5">
          <w:rPr>
            <w:rStyle w:val="Collegamentoipertestuale"/>
            <w:rFonts w:ascii="Bookman Old Style" w:eastAsia="Times New Roman" w:hAnsi="Bookman Old Style"/>
            <w:i/>
            <w:noProof/>
            <w:sz w:val="22"/>
            <w:szCs w:val="22"/>
            <w:lang w:eastAsia="it-IT"/>
          </w:rPr>
          <w:t>Procedure cautelative ed esecutive in corso</w:t>
        </w:r>
        <w:r w:rsidR="00FA1299" w:rsidRPr="001C77D5">
          <w:rPr>
            <w:rFonts w:ascii="Bookman Old Style" w:hAnsi="Bookman Old Style"/>
            <w:noProof/>
            <w:webHidden/>
            <w:sz w:val="22"/>
            <w:szCs w:val="22"/>
          </w:rPr>
          <w:tab/>
        </w:r>
        <w:r w:rsidR="0009624E">
          <w:rPr>
            <w:rFonts w:ascii="Bookman Old Style" w:hAnsi="Bookman Old Style"/>
            <w:noProof/>
            <w:webHidden/>
            <w:sz w:val="22"/>
            <w:szCs w:val="22"/>
          </w:rPr>
          <w:t>5</w:t>
        </w:r>
      </w:hyperlink>
    </w:p>
    <w:p w:rsidR="006439C6" w:rsidRDefault="00522C8B" w:rsidP="006439C6">
      <w:pPr>
        <w:pStyle w:val="Sommario3"/>
        <w:tabs>
          <w:tab w:val="right" w:leader="dot" w:pos="9628"/>
        </w:tabs>
      </w:pPr>
      <w:hyperlink w:anchor="_Toc470081833" w:history="1">
        <w:r w:rsidR="006439C6">
          <w:rPr>
            <w:rStyle w:val="Collegamentoipertestuale"/>
            <w:rFonts w:ascii="Bookman Old Style" w:eastAsia="Times New Roman" w:hAnsi="Bookman Old Style"/>
            <w:noProof/>
            <w:sz w:val="22"/>
            <w:szCs w:val="22"/>
            <w:lang w:eastAsia="it-IT"/>
          </w:rPr>
          <w:t>Articolo 9</w:t>
        </w:r>
        <w:r w:rsidR="006439C6" w:rsidRPr="001C77D5">
          <w:rPr>
            <w:rStyle w:val="Collegamentoipertestuale"/>
            <w:rFonts w:ascii="Bookman Old Style" w:eastAsia="Times New Roman" w:hAnsi="Bookman Old Style"/>
            <w:noProof/>
            <w:sz w:val="22"/>
            <w:szCs w:val="22"/>
            <w:lang w:eastAsia="it-IT"/>
          </w:rPr>
          <w:t xml:space="preserve"> – </w:t>
        </w:r>
        <w:r w:rsidR="006439C6">
          <w:rPr>
            <w:rStyle w:val="Collegamentoipertestuale"/>
            <w:rFonts w:ascii="Bookman Old Style" w:eastAsia="Times New Roman" w:hAnsi="Bookman Old Style"/>
            <w:i/>
            <w:noProof/>
            <w:sz w:val="22"/>
            <w:szCs w:val="22"/>
            <w:lang w:eastAsia="it-IT"/>
          </w:rPr>
          <w:t>Norme finali</w:t>
        </w:r>
        <w:r w:rsidR="006439C6" w:rsidRPr="001C77D5">
          <w:rPr>
            <w:rFonts w:ascii="Bookman Old Style" w:hAnsi="Bookman Old Style"/>
            <w:noProof/>
            <w:webHidden/>
            <w:sz w:val="22"/>
            <w:szCs w:val="22"/>
          </w:rPr>
          <w:tab/>
        </w:r>
        <w:r w:rsidR="006439C6">
          <w:rPr>
            <w:rFonts w:ascii="Bookman Old Style" w:hAnsi="Bookman Old Style"/>
            <w:noProof/>
            <w:webHidden/>
            <w:sz w:val="22"/>
            <w:szCs w:val="22"/>
          </w:rPr>
          <w:t>5</w:t>
        </w:r>
      </w:hyperlink>
    </w:p>
    <w:p w:rsidR="006439C6" w:rsidRPr="006439C6" w:rsidRDefault="006439C6" w:rsidP="006439C6"/>
    <w:p w:rsidR="006F55FA" w:rsidRPr="001C77D5" w:rsidRDefault="00522C8B" w:rsidP="006F55FA">
      <w:pPr>
        <w:rPr>
          <w:rFonts w:ascii="Bookman Old Style" w:eastAsia="Calibri" w:hAnsi="Bookman Old Style"/>
          <w:sz w:val="22"/>
          <w:szCs w:val="22"/>
          <w:lang w:eastAsia="it-IT"/>
        </w:rPr>
      </w:pPr>
      <w:r w:rsidRPr="001C77D5">
        <w:rPr>
          <w:rFonts w:ascii="Bookman Old Style" w:eastAsia="Calibri" w:hAnsi="Bookman Old Style"/>
          <w:bCs/>
          <w:sz w:val="22"/>
          <w:szCs w:val="22"/>
          <w:lang w:eastAsia="it-IT"/>
        </w:rPr>
        <w:fldChar w:fldCharType="end"/>
      </w:r>
    </w:p>
    <w:p w:rsidR="006F55FA" w:rsidRPr="006F55FA" w:rsidRDefault="006F55FA" w:rsidP="006F55FA">
      <w:pPr>
        <w:spacing w:after="120" w:line="288" w:lineRule="auto"/>
        <w:jc w:val="center"/>
        <w:rPr>
          <w:rFonts w:ascii="Garamond" w:eastAsia="Calibri" w:hAnsi="Garamond"/>
          <w:sz w:val="26"/>
          <w:szCs w:val="26"/>
          <w:lang w:eastAsia="it-IT"/>
        </w:rPr>
      </w:pPr>
      <w:r w:rsidRPr="006F55FA">
        <w:rPr>
          <w:rFonts w:ascii="Garamond" w:eastAsia="Calibri" w:hAnsi="Garamond"/>
          <w:sz w:val="26"/>
          <w:szCs w:val="26"/>
          <w:lang w:eastAsia="it-IT"/>
        </w:rPr>
        <w:br w:type="page"/>
      </w:r>
    </w:p>
    <w:p w:rsidR="006F55FA" w:rsidRPr="006F55FA" w:rsidRDefault="006F55FA" w:rsidP="006F55FA">
      <w:pPr>
        <w:keepNext/>
        <w:spacing w:after="120" w:line="288" w:lineRule="auto"/>
        <w:jc w:val="both"/>
        <w:outlineLvl w:val="2"/>
        <w:rPr>
          <w:rFonts w:ascii="Garamond" w:eastAsia="Times New Roman" w:hAnsi="Garamond"/>
          <w:b/>
          <w:i/>
          <w:sz w:val="26"/>
          <w:szCs w:val="26"/>
          <w:lang w:eastAsia="it-IT"/>
        </w:rPr>
      </w:pPr>
      <w:bookmarkStart w:id="0" w:name="_Toc470081826"/>
      <w:r w:rsidRPr="006F55FA">
        <w:rPr>
          <w:rFonts w:ascii="Garamond" w:eastAsia="Times New Roman" w:hAnsi="Garamond"/>
          <w:b/>
          <w:sz w:val="26"/>
          <w:szCs w:val="26"/>
          <w:lang w:eastAsia="it-IT"/>
        </w:rPr>
        <w:lastRenderedPageBreak/>
        <w:t xml:space="preserve">Articolo 1 </w:t>
      </w:r>
      <w:r w:rsidR="001C77D5">
        <w:rPr>
          <w:rFonts w:ascii="Garamond" w:eastAsia="Times New Roman" w:hAnsi="Garamond"/>
          <w:b/>
          <w:sz w:val="26"/>
          <w:szCs w:val="26"/>
          <w:lang w:eastAsia="it-IT"/>
        </w:rPr>
        <w:t xml:space="preserve">– </w:t>
      </w:r>
      <w:r w:rsidRPr="006F55FA">
        <w:rPr>
          <w:rFonts w:ascii="Garamond" w:eastAsia="Times New Roman" w:hAnsi="Garamond"/>
          <w:b/>
          <w:i/>
          <w:sz w:val="26"/>
          <w:szCs w:val="26"/>
          <w:lang w:eastAsia="it-IT"/>
        </w:rPr>
        <w:t>Oggetto del Regolamento</w:t>
      </w:r>
      <w:bookmarkEnd w:id="0"/>
      <w:r w:rsidRPr="006F55FA">
        <w:rPr>
          <w:rFonts w:ascii="Garamond" w:eastAsia="Times New Roman" w:hAnsi="Garamond"/>
          <w:b/>
          <w:i/>
          <w:sz w:val="26"/>
          <w:szCs w:val="26"/>
          <w:lang w:eastAsia="it-IT"/>
        </w:rPr>
        <w:t xml:space="preserve"> </w:t>
      </w:r>
    </w:p>
    <w:p w:rsidR="006F55FA" w:rsidRPr="001D7628" w:rsidRDefault="00CF0518" w:rsidP="001D7628">
      <w:pPr>
        <w:tabs>
          <w:tab w:val="left" w:pos="0"/>
        </w:tabs>
        <w:spacing w:after="120" w:line="288" w:lineRule="auto"/>
        <w:jc w:val="both"/>
        <w:rPr>
          <w:rFonts w:ascii="Garamond" w:eastAsia="Times New Roman" w:hAnsi="Garamond"/>
          <w:b/>
          <w:sz w:val="26"/>
          <w:szCs w:val="26"/>
          <w:lang w:eastAsia="it-IT"/>
        </w:rPr>
      </w:pPr>
      <w:r>
        <w:rPr>
          <w:rFonts w:ascii="Garamond" w:eastAsia="Times New Roman" w:hAnsi="Garamond"/>
          <w:sz w:val="26"/>
          <w:szCs w:val="26"/>
          <w:lang w:eastAsia="it-IT"/>
        </w:rPr>
        <w:t>1.</w:t>
      </w:r>
      <w:r w:rsidR="00466923" w:rsidRPr="00CF0518">
        <w:rPr>
          <w:rFonts w:ascii="Garamond" w:eastAsia="Times New Roman" w:hAnsi="Garamond"/>
          <w:sz w:val="26"/>
          <w:szCs w:val="26"/>
          <w:lang w:eastAsia="it-IT"/>
        </w:rPr>
        <w:t>I</w:t>
      </w:r>
      <w:r w:rsidR="006F55FA" w:rsidRPr="00CF0518">
        <w:rPr>
          <w:rFonts w:ascii="Garamond" w:eastAsia="Times New Roman" w:hAnsi="Garamond"/>
          <w:sz w:val="26"/>
          <w:szCs w:val="26"/>
          <w:lang w:eastAsia="it-IT"/>
        </w:rPr>
        <w:t>l presente regolamento</w:t>
      </w:r>
      <w:r w:rsidR="00466923" w:rsidRPr="00CF0518">
        <w:rPr>
          <w:rFonts w:ascii="Garamond" w:eastAsia="Times New Roman" w:hAnsi="Garamond"/>
          <w:sz w:val="26"/>
          <w:szCs w:val="26"/>
          <w:lang w:eastAsia="it-IT"/>
        </w:rPr>
        <w:t>,</w:t>
      </w:r>
      <w:r w:rsidR="006F55FA" w:rsidRPr="00CF0518">
        <w:rPr>
          <w:rFonts w:ascii="Garamond" w:eastAsia="Times New Roman" w:hAnsi="Garamond"/>
          <w:sz w:val="26"/>
          <w:szCs w:val="26"/>
          <w:lang w:eastAsia="it-IT"/>
        </w:rPr>
        <w:t xml:space="preserve"> adottato nell'ambito della potestà prevista dall’artic</w:t>
      </w:r>
      <w:r w:rsidR="00466923" w:rsidRPr="00CF0518">
        <w:rPr>
          <w:rFonts w:ascii="Garamond" w:eastAsia="Times New Roman" w:hAnsi="Garamond"/>
          <w:sz w:val="26"/>
          <w:szCs w:val="26"/>
          <w:lang w:eastAsia="it-IT"/>
        </w:rPr>
        <w:t xml:space="preserve">olo 52 del decreto legislativo </w:t>
      </w:r>
      <w:r w:rsidR="006F55FA" w:rsidRPr="00CF0518">
        <w:rPr>
          <w:rFonts w:ascii="Garamond" w:eastAsia="Times New Roman" w:hAnsi="Garamond"/>
          <w:sz w:val="26"/>
          <w:szCs w:val="26"/>
          <w:lang w:eastAsia="it-IT"/>
        </w:rPr>
        <w:t>15 dicembre 1997, n. 446 ed in attuazione dell’articolo 6-</w:t>
      </w:r>
      <w:r w:rsidR="006F55FA" w:rsidRPr="001D7628">
        <w:rPr>
          <w:rFonts w:ascii="Garamond" w:eastAsia="Times New Roman" w:hAnsi="Garamond"/>
          <w:sz w:val="26"/>
          <w:szCs w:val="26"/>
          <w:lang w:eastAsia="it-IT"/>
        </w:rPr>
        <w:t>ter</w:t>
      </w:r>
      <w:r w:rsidR="006F55FA" w:rsidRPr="00CF0518">
        <w:rPr>
          <w:rFonts w:ascii="Garamond" w:eastAsia="Times New Roman" w:hAnsi="Garamond"/>
          <w:sz w:val="26"/>
          <w:szCs w:val="26"/>
          <w:lang w:eastAsia="it-IT"/>
        </w:rPr>
        <w:t xml:space="preserve"> del decreto legge 22 ottobre 2016, n. 193, </w:t>
      </w:r>
      <w:r w:rsidR="006F55FA" w:rsidRPr="001D7628">
        <w:rPr>
          <w:rFonts w:ascii="Garamond" w:eastAsia="Times New Roman" w:hAnsi="Garamond"/>
          <w:b/>
          <w:sz w:val="26"/>
          <w:szCs w:val="26"/>
          <w:lang w:eastAsia="it-IT"/>
        </w:rPr>
        <w:t xml:space="preserve">disciplina la definizione agevolata delle </w:t>
      </w:r>
      <w:r w:rsidR="00C761D8" w:rsidRPr="001D7628">
        <w:rPr>
          <w:rFonts w:ascii="Garamond" w:eastAsia="Times New Roman" w:hAnsi="Garamond"/>
          <w:b/>
          <w:sz w:val="26"/>
          <w:szCs w:val="26"/>
          <w:lang w:eastAsia="it-IT"/>
        </w:rPr>
        <w:t xml:space="preserve">entrate tributarie </w:t>
      </w:r>
      <w:r w:rsidR="00715500" w:rsidRPr="001D7628">
        <w:rPr>
          <w:rFonts w:ascii="Garamond" w:eastAsia="Times New Roman" w:hAnsi="Garamond"/>
          <w:b/>
          <w:sz w:val="26"/>
          <w:szCs w:val="26"/>
          <w:lang w:eastAsia="it-IT"/>
        </w:rPr>
        <w:t xml:space="preserve">comunali </w:t>
      </w:r>
      <w:r w:rsidR="00C761D8" w:rsidRPr="001D7628">
        <w:rPr>
          <w:rFonts w:ascii="Garamond" w:eastAsia="Times New Roman" w:hAnsi="Garamond"/>
          <w:b/>
          <w:sz w:val="26"/>
          <w:szCs w:val="26"/>
          <w:lang w:eastAsia="it-IT"/>
        </w:rPr>
        <w:t xml:space="preserve">a titolo di TARES </w:t>
      </w:r>
      <w:r w:rsidR="00715500" w:rsidRPr="001D7628">
        <w:rPr>
          <w:rFonts w:ascii="Garamond" w:eastAsia="Times New Roman" w:hAnsi="Garamond"/>
          <w:b/>
          <w:sz w:val="26"/>
          <w:szCs w:val="26"/>
          <w:lang w:eastAsia="it-IT"/>
        </w:rPr>
        <w:t xml:space="preserve">anno di imposta </w:t>
      </w:r>
      <w:r w:rsidR="00C761D8" w:rsidRPr="001D7628">
        <w:rPr>
          <w:rFonts w:ascii="Garamond" w:eastAsia="Times New Roman" w:hAnsi="Garamond"/>
          <w:b/>
          <w:sz w:val="26"/>
          <w:szCs w:val="26"/>
          <w:lang w:eastAsia="it-IT"/>
        </w:rPr>
        <w:t xml:space="preserve">2013 e TARI </w:t>
      </w:r>
      <w:r w:rsidR="00715500" w:rsidRPr="001D7628">
        <w:rPr>
          <w:rFonts w:ascii="Garamond" w:eastAsia="Times New Roman" w:hAnsi="Garamond"/>
          <w:b/>
          <w:sz w:val="26"/>
          <w:szCs w:val="26"/>
          <w:lang w:eastAsia="it-IT"/>
        </w:rPr>
        <w:t xml:space="preserve">anni di imposta </w:t>
      </w:r>
      <w:r w:rsidR="00C761D8" w:rsidRPr="001D7628">
        <w:rPr>
          <w:rFonts w:ascii="Garamond" w:eastAsia="Times New Roman" w:hAnsi="Garamond"/>
          <w:b/>
          <w:sz w:val="26"/>
          <w:szCs w:val="26"/>
          <w:lang w:eastAsia="it-IT"/>
        </w:rPr>
        <w:t>2014/</w:t>
      </w:r>
      <w:r w:rsidR="00715500" w:rsidRPr="001D7628">
        <w:rPr>
          <w:rFonts w:ascii="Garamond" w:eastAsia="Times New Roman" w:hAnsi="Garamond"/>
          <w:b/>
          <w:sz w:val="26"/>
          <w:szCs w:val="26"/>
          <w:lang w:eastAsia="it-IT"/>
        </w:rPr>
        <w:t>2015/</w:t>
      </w:r>
      <w:r w:rsidR="00C761D8" w:rsidRPr="001D7628">
        <w:rPr>
          <w:rFonts w:ascii="Garamond" w:eastAsia="Times New Roman" w:hAnsi="Garamond"/>
          <w:b/>
          <w:sz w:val="26"/>
          <w:szCs w:val="26"/>
          <w:lang w:eastAsia="it-IT"/>
        </w:rPr>
        <w:t xml:space="preserve">2016 non riscosse a seguito di provvedimenti di ingiunzione di pagamento notificati negli anni dal 2013 al 2016 </w:t>
      </w:r>
      <w:r w:rsidR="006F55FA" w:rsidRPr="001D7628">
        <w:rPr>
          <w:rFonts w:ascii="Garamond" w:eastAsia="Times New Roman" w:hAnsi="Garamond"/>
          <w:b/>
          <w:sz w:val="26"/>
          <w:szCs w:val="26"/>
          <w:lang w:eastAsia="it-IT"/>
        </w:rPr>
        <w:t>di cui al regio decreto 14 aprile 1910, n. 639.</w:t>
      </w:r>
    </w:p>
    <w:p w:rsidR="00975061" w:rsidRPr="00975061" w:rsidRDefault="00CF0518" w:rsidP="001D7628">
      <w:pPr>
        <w:tabs>
          <w:tab w:val="left" w:pos="0"/>
        </w:tabs>
        <w:spacing w:after="120" w:line="288" w:lineRule="auto"/>
        <w:jc w:val="both"/>
        <w:rPr>
          <w:rFonts w:ascii="Garamond" w:eastAsia="Times New Roman" w:hAnsi="Garamond"/>
          <w:sz w:val="26"/>
          <w:szCs w:val="26"/>
          <w:lang w:eastAsia="it-IT"/>
        </w:rPr>
      </w:pPr>
      <w:r w:rsidRPr="00975061">
        <w:rPr>
          <w:rFonts w:ascii="Garamond" w:eastAsia="Times New Roman" w:hAnsi="Garamond"/>
          <w:sz w:val="26"/>
          <w:szCs w:val="26"/>
          <w:lang w:eastAsia="it-IT"/>
        </w:rPr>
        <w:t>2.</w:t>
      </w:r>
      <w:r w:rsidR="00975061" w:rsidRPr="00975061">
        <w:rPr>
          <w:rFonts w:ascii="Garamond" w:eastAsia="Times New Roman" w:hAnsi="Garamond"/>
          <w:sz w:val="26"/>
          <w:szCs w:val="26"/>
          <w:lang w:eastAsia="it-IT"/>
        </w:rPr>
        <w:t xml:space="preserve"> Ai fini del presente regolamento, </w:t>
      </w:r>
      <w:r w:rsidR="00975061">
        <w:rPr>
          <w:rFonts w:ascii="Garamond" w:eastAsia="Times New Roman" w:hAnsi="Garamond"/>
          <w:sz w:val="26"/>
          <w:szCs w:val="26"/>
          <w:lang w:eastAsia="it-IT"/>
        </w:rPr>
        <w:t>per “</w:t>
      </w:r>
      <w:r w:rsidR="00975061" w:rsidRPr="00975061">
        <w:rPr>
          <w:rFonts w:ascii="Garamond" w:eastAsia="Times New Roman" w:hAnsi="Garamond"/>
          <w:sz w:val="26"/>
          <w:szCs w:val="26"/>
          <w:lang w:eastAsia="it-IT"/>
        </w:rPr>
        <w:t>Gestore</w:t>
      </w:r>
      <w:r w:rsidR="00975061">
        <w:rPr>
          <w:rFonts w:ascii="Garamond" w:eastAsia="Times New Roman" w:hAnsi="Garamond"/>
          <w:sz w:val="26"/>
          <w:szCs w:val="26"/>
          <w:lang w:eastAsia="it-IT"/>
        </w:rPr>
        <w:t>” si intende</w:t>
      </w:r>
      <w:r w:rsidR="00975061" w:rsidRPr="00975061">
        <w:rPr>
          <w:rFonts w:ascii="Garamond" w:eastAsia="Times New Roman" w:hAnsi="Garamond"/>
          <w:sz w:val="26"/>
          <w:szCs w:val="26"/>
          <w:lang w:eastAsia="it-IT"/>
        </w:rPr>
        <w:t xml:space="preserve"> il soggetto al quale è </w:t>
      </w:r>
      <w:r w:rsidR="00975061">
        <w:rPr>
          <w:rFonts w:ascii="Garamond" w:eastAsia="Times New Roman" w:hAnsi="Garamond"/>
          <w:sz w:val="26"/>
          <w:szCs w:val="26"/>
          <w:lang w:eastAsia="it-IT"/>
        </w:rPr>
        <w:t xml:space="preserve">stata </w:t>
      </w:r>
      <w:r w:rsidR="00975061" w:rsidRPr="00975061">
        <w:rPr>
          <w:rFonts w:ascii="Garamond" w:eastAsia="Times New Roman" w:hAnsi="Garamond"/>
          <w:sz w:val="26"/>
          <w:szCs w:val="26"/>
          <w:lang w:eastAsia="it-IT"/>
        </w:rPr>
        <w:t>affidata</w:t>
      </w:r>
      <w:r w:rsidR="00C87E63">
        <w:rPr>
          <w:rFonts w:ascii="Garamond" w:eastAsia="Times New Roman" w:hAnsi="Garamond"/>
          <w:sz w:val="26"/>
          <w:szCs w:val="26"/>
          <w:lang w:eastAsia="it-IT"/>
        </w:rPr>
        <w:t xml:space="preserve"> dal Comune</w:t>
      </w:r>
      <w:r w:rsidR="00975061" w:rsidRPr="00975061">
        <w:rPr>
          <w:rFonts w:ascii="Garamond" w:eastAsia="Times New Roman" w:hAnsi="Garamond"/>
          <w:sz w:val="26"/>
          <w:szCs w:val="26"/>
          <w:lang w:eastAsia="it-IT"/>
        </w:rPr>
        <w:t xml:space="preserve"> la gestione, l’accertamento e la riscossione, sia spontanea che coattiva, della tassa rifiuti  (</w:t>
      </w:r>
      <w:proofErr w:type="spellStart"/>
      <w:r w:rsidR="00975061" w:rsidRPr="00975061">
        <w:rPr>
          <w:rFonts w:ascii="Garamond" w:eastAsia="Times New Roman" w:hAnsi="Garamond"/>
          <w:sz w:val="26"/>
          <w:szCs w:val="26"/>
          <w:lang w:eastAsia="it-IT"/>
        </w:rPr>
        <w:t>Geofor</w:t>
      </w:r>
      <w:proofErr w:type="spellEnd"/>
      <w:r w:rsidR="00975061" w:rsidRPr="00975061">
        <w:rPr>
          <w:rFonts w:ascii="Garamond" w:eastAsia="Times New Roman" w:hAnsi="Garamond"/>
          <w:sz w:val="26"/>
          <w:szCs w:val="26"/>
          <w:lang w:eastAsia="it-IT"/>
        </w:rPr>
        <w:t xml:space="preserve"> SPA) mentre, il soggetto affidatario della riscossione coattiva è il soggetto eventualmente incaricato dal Gestore di tale attività.</w:t>
      </w:r>
    </w:p>
    <w:p w:rsidR="006F55FA" w:rsidRPr="006F55FA" w:rsidRDefault="006F55FA" w:rsidP="00975061">
      <w:pPr>
        <w:tabs>
          <w:tab w:val="left" w:pos="0"/>
        </w:tabs>
        <w:spacing w:after="120" w:line="288" w:lineRule="auto"/>
        <w:jc w:val="both"/>
        <w:rPr>
          <w:rFonts w:ascii="Garamond" w:eastAsia="Times New Roman" w:hAnsi="Garamond"/>
          <w:sz w:val="26"/>
          <w:szCs w:val="26"/>
          <w:lang w:eastAsia="it-IT"/>
        </w:rPr>
      </w:pPr>
    </w:p>
    <w:p w:rsidR="006F55FA" w:rsidRPr="006F55FA" w:rsidRDefault="006F55FA" w:rsidP="006F55FA">
      <w:pPr>
        <w:keepNext/>
        <w:spacing w:after="120" w:line="288" w:lineRule="auto"/>
        <w:outlineLvl w:val="2"/>
        <w:rPr>
          <w:rFonts w:ascii="Garamond" w:eastAsia="Times New Roman" w:hAnsi="Garamond"/>
          <w:b/>
          <w:i/>
          <w:sz w:val="26"/>
          <w:szCs w:val="26"/>
          <w:lang w:eastAsia="it-IT"/>
        </w:rPr>
      </w:pPr>
      <w:bookmarkStart w:id="1" w:name="_Toc470081827"/>
      <w:r w:rsidRPr="006F55FA">
        <w:rPr>
          <w:rFonts w:ascii="Garamond" w:eastAsia="Times New Roman" w:hAnsi="Garamond"/>
          <w:b/>
          <w:sz w:val="26"/>
          <w:szCs w:val="26"/>
          <w:lang w:eastAsia="it-IT"/>
        </w:rPr>
        <w:t xml:space="preserve">Articolo 2 – </w:t>
      </w:r>
      <w:r w:rsidRPr="006F55FA">
        <w:rPr>
          <w:rFonts w:ascii="Garamond" w:eastAsia="Times New Roman" w:hAnsi="Garamond"/>
          <w:b/>
          <w:i/>
          <w:sz w:val="26"/>
          <w:szCs w:val="26"/>
          <w:lang w:eastAsia="it-IT"/>
        </w:rPr>
        <w:t>Oggetto della definizione agevolata</w:t>
      </w:r>
      <w:bookmarkEnd w:id="1"/>
      <w:r w:rsidRPr="006F55FA">
        <w:rPr>
          <w:rFonts w:ascii="Garamond" w:eastAsia="Times New Roman" w:hAnsi="Garamond"/>
          <w:b/>
          <w:i/>
          <w:sz w:val="26"/>
          <w:szCs w:val="26"/>
          <w:lang w:eastAsia="it-IT"/>
        </w:rPr>
        <w:t xml:space="preserve"> </w:t>
      </w:r>
    </w:p>
    <w:p w:rsidR="006F55FA" w:rsidRPr="006F55FA" w:rsidRDefault="00CF0518"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 xml:space="preserve">1. </w:t>
      </w:r>
      <w:r w:rsidR="006F55FA" w:rsidRPr="006F55FA">
        <w:rPr>
          <w:rFonts w:ascii="Garamond" w:eastAsia="Times New Roman" w:hAnsi="Garamond"/>
          <w:sz w:val="26"/>
          <w:szCs w:val="26"/>
          <w:lang w:eastAsia="it-IT"/>
        </w:rPr>
        <w:t>Relativamente alle entrate comunali</w:t>
      </w:r>
      <w:r w:rsidR="00C72A9C">
        <w:rPr>
          <w:rFonts w:ascii="Garamond" w:eastAsia="Times New Roman" w:hAnsi="Garamond"/>
          <w:sz w:val="26"/>
          <w:szCs w:val="26"/>
          <w:lang w:eastAsia="it-IT"/>
        </w:rPr>
        <w:t xml:space="preserve"> di cui all’articolo 1</w:t>
      </w:r>
      <w:r w:rsidR="006F55FA" w:rsidRPr="006F55FA">
        <w:rPr>
          <w:rFonts w:ascii="Garamond" w:eastAsia="Times New Roman" w:hAnsi="Garamond"/>
          <w:sz w:val="26"/>
          <w:szCs w:val="26"/>
          <w:lang w:eastAsia="it-IT"/>
        </w:rPr>
        <w:t xml:space="preserve"> non riscosse a seguito della notifica delle ingiunzioni di pagamento di cui al regio decreto 14 aprile 1910, n. 639, negli anni dal 20</w:t>
      </w:r>
      <w:r w:rsidR="00C761D8">
        <w:rPr>
          <w:rFonts w:ascii="Garamond" w:eastAsia="Times New Roman" w:hAnsi="Garamond"/>
          <w:sz w:val="26"/>
          <w:szCs w:val="26"/>
          <w:lang w:eastAsia="it-IT"/>
        </w:rPr>
        <w:t>13</w:t>
      </w:r>
      <w:r w:rsidR="006F55FA" w:rsidRPr="006F55FA">
        <w:rPr>
          <w:rFonts w:ascii="Garamond" w:eastAsia="Times New Roman" w:hAnsi="Garamond"/>
          <w:sz w:val="26"/>
          <w:szCs w:val="26"/>
          <w:lang w:eastAsia="it-IT"/>
        </w:rPr>
        <w:t xml:space="preserve"> al 2016, i debitori possono estinguere il debito, senza corrispondere le sanzioni, versando:</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r w:rsidRPr="006F55FA">
        <w:rPr>
          <w:rFonts w:ascii="Garamond" w:eastAsia="Times New Roman" w:hAnsi="Garamond"/>
          <w:sz w:val="26"/>
          <w:szCs w:val="26"/>
          <w:lang w:eastAsia="it-IT"/>
        </w:rPr>
        <w:t>a) le somme ingiunte a titolo di capitale ed interessi;</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r w:rsidRPr="006F55FA">
        <w:rPr>
          <w:rFonts w:ascii="Garamond" w:eastAsia="Times New Roman" w:hAnsi="Garamond"/>
          <w:sz w:val="26"/>
          <w:szCs w:val="26"/>
          <w:lang w:eastAsia="it-IT"/>
        </w:rPr>
        <w:t>b) le spese relative alla riscossione coattiva, riferibili agli importi di cui alla precedente lettera a);</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r w:rsidRPr="006F55FA">
        <w:rPr>
          <w:rFonts w:ascii="Garamond" w:eastAsia="Times New Roman" w:hAnsi="Garamond"/>
          <w:sz w:val="26"/>
          <w:szCs w:val="26"/>
          <w:lang w:eastAsia="it-IT"/>
        </w:rPr>
        <w:t>c) le spese relative alla notifica dell’ingiunzione di pagamento;</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r w:rsidRPr="006F55FA">
        <w:rPr>
          <w:rFonts w:ascii="Garamond" w:eastAsia="Times New Roman" w:hAnsi="Garamond"/>
          <w:sz w:val="26"/>
          <w:szCs w:val="26"/>
          <w:lang w:eastAsia="it-IT"/>
        </w:rPr>
        <w:t>d) le spese relative alle eventuali procedure cautelari o esecutive sostenute.</w:t>
      </w:r>
    </w:p>
    <w:p w:rsidR="007433F7" w:rsidRPr="006F55FA" w:rsidRDefault="007433F7" w:rsidP="00412086">
      <w:pPr>
        <w:tabs>
          <w:tab w:val="left" w:pos="0"/>
        </w:tabs>
        <w:spacing w:after="120" w:line="288" w:lineRule="auto"/>
        <w:jc w:val="both"/>
        <w:rPr>
          <w:rFonts w:ascii="Garamond" w:eastAsia="Times New Roman" w:hAnsi="Garamond"/>
          <w:sz w:val="26"/>
          <w:szCs w:val="26"/>
          <w:lang w:eastAsia="it-IT"/>
        </w:rPr>
      </w:pPr>
    </w:p>
    <w:p w:rsidR="006F55FA" w:rsidRPr="006F55FA" w:rsidRDefault="006F55FA" w:rsidP="006F55FA">
      <w:pPr>
        <w:keepNext/>
        <w:spacing w:after="120" w:line="288" w:lineRule="auto"/>
        <w:outlineLvl w:val="2"/>
        <w:rPr>
          <w:rFonts w:ascii="Garamond" w:eastAsia="Times New Roman" w:hAnsi="Garamond"/>
          <w:b/>
          <w:sz w:val="26"/>
          <w:szCs w:val="26"/>
          <w:lang w:eastAsia="it-IT"/>
        </w:rPr>
      </w:pPr>
      <w:bookmarkStart w:id="2" w:name="_Toc470081828"/>
      <w:r w:rsidRPr="006F55FA">
        <w:rPr>
          <w:rFonts w:ascii="Garamond" w:eastAsia="Times New Roman" w:hAnsi="Garamond"/>
          <w:b/>
          <w:sz w:val="26"/>
          <w:szCs w:val="26"/>
          <w:lang w:eastAsia="it-IT"/>
        </w:rPr>
        <w:t xml:space="preserve">Articolo 3 – </w:t>
      </w:r>
      <w:r w:rsidRPr="007433F7">
        <w:rPr>
          <w:rFonts w:ascii="Garamond" w:eastAsia="Times New Roman" w:hAnsi="Garamond"/>
          <w:b/>
          <w:i/>
          <w:sz w:val="26"/>
          <w:szCs w:val="26"/>
          <w:lang w:eastAsia="it-IT"/>
        </w:rPr>
        <w:t>Istanza di adesione alla definizione agevolata</w:t>
      </w:r>
      <w:bookmarkEnd w:id="2"/>
    </w:p>
    <w:p w:rsidR="00C87E63" w:rsidRDefault="006F55FA" w:rsidP="00FD6843">
      <w:pPr>
        <w:tabs>
          <w:tab w:val="left" w:pos="0"/>
        </w:tabs>
        <w:spacing w:after="120" w:line="288" w:lineRule="auto"/>
        <w:jc w:val="both"/>
        <w:rPr>
          <w:rFonts w:ascii="Garamond" w:eastAsia="Times New Roman" w:hAnsi="Garamond"/>
          <w:color w:val="FF0000"/>
          <w:sz w:val="26"/>
          <w:szCs w:val="26"/>
          <w:lang w:eastAsia="it-IT"/>
        </w:rPr>
      </w:pPr>
      <w:r w:rsidRPr="00C87E63">
        <w:rPr>
          <w:rFonts w:ascii="Garamond" w:eastAsia="Times New Roman" w:hAnsi="Garamond"/>
          <w:sz w:val="26"/>
          <w:szCs w:val="26"/>
          <w:lang w:eastAsia="it-IT"/>
        </w:rPr>
        <w:t xml:space="preserve">1.Ai fini della definizione di cui all’articolo 2, il debitore </w:t>
      </w:r>
      <w:r w:rsidR="00FD6843" w:rsidRPr="00C87E63">
        <w:rPr>
          <w:rFonts w:ascii="Garamond" w:eastAsia="Times New Roman" w:hAnsi="Garamond"/>
          <w:sz w:val="26"/>
          <w:szCs w:val="26"/>
          <w:lang w:eastAsia="it-IT"/>
        </w:rPr>
        <w:t xml:space="preserve">presenta </w:t>
      </w:r>
      <w:r w:rsidR="002A53EC" w:rsidRPr="00C87E63">
        <w:rPr>
          <w:rFonts w:ascii="Garamond" w:eastAsia="Times New Roman" w:hAnsi="Garamond"/>
          <w:sz w:val="26"/>
          <w:szCs w:val="26"/>
          <w:lang w:eastAsia="it-IT"/>
        </w:rPr>
        <w:t xml:space="preserve">al </w:t>
      </w:r>
      <w:r w:rsidR="00975061" w:rsidRPr="00C87E63">
        <w:rPr>
          <w:rFonts w:ascii="Garamond" w:eastAsia="Times New Roman" w:hAnsi="Garamond"/>
          <w:sz w:val="26"/>
          <w:szCs w:val="26"/>
          <w:lang w:eastAsia="it-IT"/>
        </w:rPr>
        <w:t>Gestore</w:t>
      </w:r>
      <w:r w:rsidR="00794725" w:rsidRPr="00C87E63">
        <w:rPr>
          <w:rFonts w:ascii="Garamond" w:eastAsia="Times New Roman" w:hAnsi="Garamond"/>
          <w:sz w:val="26"/>
          <w:szCs w:val="26"/>
          <w:lang w:eastAsia="it-IT"/>
        </w:rPr>
        <w:t xml:space="preserve"> </w:t>
      </w:r>
      <w:r w:rsidR="00C87E63" w:rsidRPr="00C87E63">
        <w:rPr>
          <w:rFonts w:ascii="Garamond" w:eastAsia="Times New Roman" w:hAnsi="Garamond"/>
          <w:sz w:val="26"/>
          <w:szCs w:val="26"/>
          <w:lang w:eastAsia="it-IT"/>
        </w:rPr>
        <w:t xml:space="preserve">ovvero al soggetto affidatario della riscossione coattiva </w:t>
      </w:r>
      <w:r w:rsidR="00FD6843" w:rsidRPr="00C87E63">
        <w:rPr>
          <w:rFonts w:ascii="Garamond" w:eastAsia="Times New Roman" w:hAnsi="Garamond"/>
          <w:sz w:val="26"/>
          <w:szCs w:val="26"/>
          <w:lang w:eastAsia="it-IT"/>
        </w:rPr>
        <w:t>apposita istanza</w:t>
      </w:r>
      <w:r w:rsidRPr="00C87E63">
        <w:rPr>
          <w:rFonts w:ascii="Garamond" w:eastAsia="Times New Roman" w:hAnsi="Garamond"/>
          <w:sz w:val="26"/>
          <w:szCs w:val="26"/>
          <w:lang w:eastAsia="it-IT"/>
        </w:rPr>
        <w:t xml:space="preserve"> entro il </w:t>
      </w:r>
      <w:r w:rsidR="00C87E63" w:rsidRPr="00C87E63">
        <w:rPr>
          <w:rFonts w:ascii="Garamond" w:eastAsia="Times New Roman" w:hAnsi="Garamond"/>
          <w:b/>
          <w:sz w:val="26"/>
          <w:szCs w:val="26"/>
          <w:lang w:eastAsia="it-IT"/>
        </w:rPr>
        <w:t>14</w:t>
      </w:r>
      <w:r w:rsidRPr="00C87E63">
        <w:rPr>
          <w:rFonts w:ascii="Garamond" w:eastAsia="Times New Roman" w:hAnsi="Garamond"/>
          <w:b/>
          <w:sz w:val="26"/>
          <w:szCs w:val="26"/>
          <w:lang w:eastAsia="it-IT"/>
        </w:rPr>
        <w:t xml:space="preserve"> </w:t>
      </w:r>
      <w:r w:rsidR="00C87E63" w:rsidRPr="00C87E63">
        <w:rPr>
          <w:rFonts w:ascii="Garamond" w:eastAsia="Times New Roman" w:hAnsi="Garamond"/>
          <w:b/>
          <w:sz w:val="26"/>
          <w:szCs w:val="26"/>
          <w:lang w:eastAsia="it-IT"/>
        </w:rPr>
        <w:t>Aprile</w:t>
      </w:r>
      <w:r w:rsidRPr="00C87E63">
        <w:rPr>
          <w:rFonts w:ascii="Garamond" w:eastAsia="Times New Roman" w:hAnsi="Garamond"/>
          <w:b/>
          <w:sz w:val="26"/>
          <w:szCs w:val="26"/>
          <w:lang w:eastAsia="it-IT"/>
        </w:rPr>
        <w:t xml:space="preserve"> 2017</w:t>
      </w:r>
      <w:r w:rsidR="00C87E63">
        <w:rPr>
          <w:rFonts w:ascii="Garamond" w:eastAsia="Times New Roman" w:hAnsi="Garamond"/>
          <w:b/>
          <w:sz w:val="26"/>
          <w:szCs w:val="26"/>
          <w:lang w:eastAsia="it-IT"/>
        </w:rPr>
        <w:t>.</w:t>
      </w:r>
    </w:p>
    <w:p w:rsidR="00FD6843" w:rsidRPr="006F55FA" w:rsidRDefault="00FD6843" w:rsidP="00FD6843">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2.</w:t>
      </w:r>
      <w:r w:rsidR="00C72A9C">
        <w:rPr>
          <w:rFonts w:ascii="Garamond" w:eastAsia="Times New Roman" w:hAnsi="Garamond"/>
          <w:sz w:val="26"/>
          <w:szCs w:val="26"/>
          <w:lang w:eastAsia="it-IT"/>
        </w:rPr>
        <w:t xml:space="preserve"> </w:t>
      </w:r>
      <w:r w:rsidRPr="006F55FA">
        <w:rPr>
          <w:rFonts w:ascii="Garamond" w:eastAsia="Times New Roman" w:hAnsi="Garamond"/>
          <w:sz w:val="26"/>
          <w:szCs w:val="26"/>
          <w:lang w:eastAsia="it-IT"/>
        </w:rPr>
        <w:t>L’istanza</w:t>
      </w:r>
      <w:r>
        <w:rPr>
          <w:rFonts w:ascii="Garamond" w:eastAsia="Times New Roman" w:hAnsi="Garamond"/>
          <w:sz w:val="26"/>
          <w:szCs w:val="26"/>
          <w:lang w:eastAsia="it-IT"/>
        </w:rPr>
        <w:t xml:space="preserve"> deve contenere la </w:t>
      </w:r>
      <w:bookmarkStart w:id="3" w:name="_GoBack"/>
      <w:bookmarkEnd w:id="3"/>
      <w:r>
        <w:rPr>
          <w:rFonts w:ascii="Garamond" w:eastAsia="Times New Roman" w:hAnsi="Garamond"/>
          <w:sz w:val="26"/>
          <w:szCs w:val="26"/>
          <w:lang w:eastAsia="it-IT"/>
        </w:rPr>
        <w:t>manifesta</w:t>
      </w:r>
      <w:r w:rsidR="00516A14">
        <w:rPr>
          <w:rFonts w:ascii="Garamond" w:eastAsia="Times New Roman" w:hAnsi="Garamond"/>
          <w:sz w:val="26"/>
          <w:szCs w:val="26"/>
          <w:lang w:eastAsia="it-IT"/>
        </w:rPr>
        <w:t xml:space="preserve">zione della volontà di avvalersi della definizione agevolata e </w:t>
      </w:r>
      <w:r w:rsidRPr="006F55FA">
        <w:rPr>
          <w:rFonts w:ascii="Garamond" w:eastAsia="Times New Roman" w:hAnsi="Garamond"/>
          <w:sz w:val="26"/>
          <w:szCs w:val="26"/>
          <w:lang w:eastAsia="it-IT"/>
        </w:rPr>
        <w:t>tutti i dati identificativi del soggetto (cognome, nome</w:t>
      </w:r>
      <w:r w:rsidR="00C72A9C">
        <w:rPr>
          <w:rFonts w:ascii="Garamond" w:eastAsia="Times New Roman" w:hAnsi="Garamond"/>
          <w:sz w:val="26"/>
          <w:szCs w:val="26"/>
          <w:lang w:eastAsia="it-IT"/>
        </w:rPr>
        <w:t xml:space="preserve"> o ragione sociale</w:t>
      </w:r>
      <w:r w:rsidRPr="006F55FA">
        <w:rPr>
          <w:rFonts w:ascii="Garamond" w:eastAsia="Times New Roman" w:hAnsi="Garamond"/>
          <w:sz w:val="26"/>
          <w:szCs w:val="26"/>
          <w:lang w:eastAsia="it-IT"/>
        </w:rPr>
        <w:t>, data e luogo di nascita</w:t>
      </w:r>
      <w:r w:rsidR="00C72A9C">
        <w:rPr>
          <w:rFonts w:ascii="Garamond" w:eastAsia="Times New Roman" w:hAnsi="Garamond"/>
          <w:sz w:val="26"/>
          <w:szCs w:val="26"/>
          <w:lang w:eastAsia="it-IT"/>
        </w:rPr>
        <w:t xml:space="preserve"> o di costituzione</w:t>
      </w:r>
      <w:r w:rsidRPr="006F55FA">
        <w:rPr>
          <w:rFonts w:ascii="Garamond" w:eastAsia="Times New Roman" w:hAnsi="Garamond"/>
          <w:sz w:val="26"/>
          <w:szCs w:val="26"/>
          <w:lang w:eastAsia="it-IT"/>
        </w:rPr>
        <w:t>, residenza, sede legale e domicilio fiscale), i dati identificativi del provvediment</w:t>
      </w:r>
      <w:r w:rsidR="00C72A9C">
        <w:rPr>
          <w:rFonts w:ascii="Garamond" w:eastAsia="Times New Roman" w:hAnsi="Garamond"/>
          <w:sz w:val="26"/>
          <w:szCs w:val="26"/>
          <w:lang w:eastAsia="it-IT"/>
        </w:rPr>
        <w:t xml:space="preserve">o o dei provvedimenti </w:t>
      </w:r>
      <w:r w:rsidRPr="006F55FA">
        <w:rPr>
          <w:rFonts w:ascii="Garamond" w:eastAsia="Times New Roman" w:hAnsi="Garamond"/>
          <w:sz w:val="26"/>
          <w:szCs w:val="26"/>
          <w:lang w:eastAsia="it-IT"/>
        </w:rPr>
        <w:t>di ingiunzione oggetto dell’istanza, l’eventuale richiesta di rateizzazione dell’importo dovuto di cui all’articolo 4.</w:t>
      </w:r>
      <w:r w:rsidR="00516A14" w:rsidRPr="00516A14">
        <w:rPr>
          <w:rFonts w:ascii="Garamond" w:eastAsia="Times New Roman" w:hAnsi="Garamond"/>
          <w:sz w:val="26"/>
          <w:szCs w:val="26"/>
          <w:lang w:eastAsia="it-IT"/>
        </w:rPr>
        <w:t xml:space="preserve"> </w:t>
      </w:r>
      <w:r w:rsidR="00C72A9C">
        <w:rPr>
          <w:rFonts w:ascii="Garamond" w:eastAsia="Times New Roman" w:hAnsi="Garamond"/>
          <w:sz w:val="26"/>
          <w:szCs w:val="26"/>
          <w:lang w:eastAsia="it-IT"/>
        </w:rPr>
        <w:t>Nell’</w:t>
      </w:r>
      <w:r w:rsidR="00516A14">
        <w:rPr>
          <w:rFonts w:ascii="Garamond" w:eastAsia="Times New Roman" w:hAnsi="Garamond"/>
          <w:sz w:val="26"/>
          <w:szCs w:val="26"/>
          <w:lang w:eastAsia="it-IT"/>
        </w:rPr>
        <w:t>istanza</w:t>
      </w:r>
      <w:r w:rsidR="00516A14" w:rsidRPr="006F55FA">
        <w:rPr>
          <w:rFonts w:ascii="Garamond" w:eastAsia="Times New Roman" w:hAnsi="Garamond"/>
          <w:sz w:val="26"/>
          <w:szCs w:val="26"/>
          <w:lang w:eastAsia="it-IT"/>
        </w:rPr>
        <w:t xml:space="preserve"> il debitore indica altresì il numero di rate </w:t>
      </w:r>
      <w:r w:rsidR="008F16AE">
        <w:rPr>
          <w:rFonts w:ascii="Garamond" w:eastAsia="Times New Roman" w:hAnsi="Garamond"/>
          <w:sz w:val="26"/>
          <w:szCs w:val="26"/>
          <w:lang w:eastAsia="it-IT"/>
        </w:rPr>
        <w:t>con il</w:t>
      </w:r>
      <w:r w:rsidR="00516A14" w:rsidRPr="006F55FA">
        <w:rPr>
          <w:rFonts w:ascii="Garamond" w:eastAsia="Times New Roman" w:hAnsi="Garamond"/>
          <w:sz w:val="26"/>
          <w:szCs w:val="26"/>
          <w:lang w:eastAsia="it-IT"/>
        </w:rPr>
        <w:t xml:space="preserve"> quale intende effettuare il pagamento, entro </w:t>
      </w:r>
      <w:r w:rsidR="000A13B9">
        <w:rPr>
          <w:rFonts w:ascii="Garamond" w:eastAsia="Times New Roman" w:hAnsi="Garamond"/>
          <w:sz w:val="26"/>
          <w:szCs w:val="26"/>
          <w:lang w:eastAsia="it-IT"/>
        </w:rPr>
        <w:t xml:space="preserve">il numero massimo di </w:t>
      </w:r>
      <w:r w:rsidR="008F16AE">
        <w:rPr>
          <w:rFonts w:ascii="Garamond" w:eastAsia="Times New Roman" w:hAnsi="Garamond"/>
          <w:sz w:val="26"/>
          <w:szCs w:val="26"/>
          <w:lang w:eastAsia="it-IT"/>
        </w:rPr>
        <w:t>tre</w:t>
      </w:r>
      <w:r w:rsidR="000A13B9">
        <w:rPr>
          <w:rFonts w:ascii="Garamond" w:eastAsia="Times New Roman" w:hAnsi="Garamond"/>
          <w:sz w:val="26"/>
          <w:szCs w:val="26"/>
          <w:lang w:eastAsia="it-IT"/>
        </w:rPr>
        <w:t xml:space="preserve"> rate, di cui l’ultima in scadenza non oltre </w:t>
      </w:r>
      <w:r w:rsidR="008F16AE">
        <w:rPr>
          <w:rFonts w:ascii="Garamond" w:eastAsia="Times New Roman" w:hAnsi="Garamond"/>
          <w:sz w:val="26"/>
          <w:szCs w:val="26"/>
          <w:lang w:eastAsia="it-IT"/>
        </w:rPr>
        <w:t>la data del 30 aprile 2018</w:t>
      </w:r>
      <w:r w:rsidR="00516A14" w:rsidRPr="006F55FA">
        <w:rPr>
          <w:rFonts w:ascii="Garamond" w:eastAsia="Times New Roman" w:hAnsi="Garamond"/>
          <w:sz w:val="26"/>
          <w:szCs w:val="26"/>
          <w:lang w:eastAsia="it-IT"/>
        </w:rPr>
        <w:t xml:space="preserve">, nonché </w:t>
      </w:r>
      <w:r w:rsidR="00516A14">
        <w:rPr>
          <w:rFonts w:ascii="Garamond" w:eastAsia="Times New Roman" w:hAnsi="Garamond"/>
          <w:sz w:val="26"/>
          <w:szCs w:val="26"/>
          <w:lang w:eastAsia="it-IT"/>
        </w:rPr>
        <w:t xml:space="preserve">l’eventuale </w:t>
      </w:r>
      <w:r w:rsidR="00516A14" w:rsidRPr="006F55FA">
        <w:rPr>
          <w:rFonts w:ascii="Garamond" w:eastAsia="Times New Roman" w:hAnsi="Garamond"/>
          <w:sz w:val="26"/>
          <w:szCs w:val="26"/>
          <w:lang w:eastAsia="it-IT"/>
        </w:rPr>
        <w:t xml:space="preserve">pendenza di giudizi aventi ad oggetto i debiti cui si riferisce </w:t>
      </w:r>
      <w:r w:rsidR="00516A14">
        <w:rPr>
          <w:rFonts w:ascii="Garamond" w:eastAsia="Times New Roman" w:hAnsi="Garamond"/>
          <w:sz w:val="26"/>
          <w:szCs w:val="26"/>
          <w:lang w:eastAsia="it-IT"/>
        </w:rPr>
        <w:t>l’istanza</w:t>
      </w:r>
      <w:r w:rsidR="00516A14" w:rsidRPr="006F55FA">
        <w:rPr>
          <w:rFonts w:ascii="Garamond" w:eastAsia="Times New Roman" w:hAnsi="Garamond"/>
          <w:sz w:val="26"/>
          <w:szCs w:val="26"/>
          <w:lang w:eastAsia="it-IT"/>
        </w:rPr>
        <w:t xml:space="preserve">, </w:t>
      </w:r>
      <w:r w:rsidR="000A13B9">
        <w:rPr>
          <w:rFonts w:ascii="Garamond" w:eastAsia="Times New Roman" w:hAnsi="Garamond"/>
          <w:sz w:val="26"/>
          <w:szCs w:val="26"/>
          <w:lang w:eastAsia="it-IT"/>
        </w:rPr>
        <w:t xml:space="preserve">assumendo </w:t>
      </w:r>
      <w:r w:rsidR="00516A14" w:rsidRPr="006F55FA">
        <w:rPr>
          <w:rFonts w:ascii="Garamond" w:eastAsia="Times New Roman" w:hAnsi="Garamond"/>
          <w:sz w:val="26"/>
          <w:szCs w:val="26"/>
          <w:lang w:eastAsia="it-IT"/>
        </w:rPr>
        <w:t>l’impegno a rinunciare agli stessi</w:t>
      </w:r>
      <w:r w:rsidR="000A13B9">
        <w:rPr>
          <w:rFonts w:ascii="Garamond" w:eastAsia="Times New Roman" w:hAnsi="Garamond"/>
          <w:sz w:val="26"/>
          <w:szCs w:val="26"/>
          <w:lang w:eastAsia="it-IT"/>
        </w:rPr>
        <w:t xml:space="preserve">, a non attivarne di nuovi o </w:t>
      </w:r>
      <w:r w:rsidR="00516A14" w:rsidRPr="006F55FA">
        <w:rPr>
          <w:rFonts w:ascii="Garamond" w:eastAsia="Times New Roman" w:hAnsi="Garamond"/>
          <w:sz w:val="26"/>
          <w:szCs w:val="26"/>
          <w:lang w:eastAsia="it-IT"/>
        </w:rPr>
        <w:t>ad accettare la rinuncia, con compensazione delle spese di lite.</w:t>
      </w:r>
    </w:p>
    <w:p w:rsidR="006F55FA" w:rsidRPr="006F55FA" w:rsidRDefault="00516A14"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lastRenderedPageBreak/>
        <w:t xml:space="preserve">3. </w:t>
      </w:r>
      <w:r w:rsidR="002A53EC">
        <w:rPr>
          <w:rFonts w:ascii="Garamond" w:eastAsia="Times New Roman" w:hAnsi="Garamond"/>
          <w:sz w:val="26"/>
          <w:szCs w:val="26"/>
          <w:lang w:eastAsia="it-IT"/>
        </w:rPr>
        <w:t>Il Gestore ed il Comune di Ponsacco</w:t>
      </w:r>
      <w:r w:rsidRPr="006F55FA">
        <w:rPr>
          <w:rFonts w:ascii="Garamond" w:eastAsia="Times New Roman" w:hAnsi="Garamond"/>
          <w:sz w:val="26"/>
          <w:szCs w:val="26"/>
          <w:lang w:eastAsia="it-IT"/>
        </w:rPr>
        <w:t xml:space="preserve"> </w:t>
      </w:r>
      <w:r w:rsidR="002A53EC">
        <w:rPr>
          <w:rFonts w:ascii="Garamond" w:eastAsia="Times New Roman" w:hAnsi="Garamond"/>
          <w:sz w:val="26"/>
          <w:szCs w:val="26"/>
          <w:lang w:eastAsia="it-IT"/>
        </w:rPr>
        <w:t>mettono</w:t>
      </w:r>
      <w:r>
        <w:rPr>
          <w:rFonts w:ascii="Garamond" w:eastAsia="Times New Roman" w:hAnsi="Garamond"/>
          <w:sz w:val="26"/>
          <w:szCs w:val="26"/>
          <w:lang w:eastAsia="it-IT"/>
        </w:rPr>
        <w:t xml:space="preserve"> a disposizione </w:t>
      </w:r>
      <w:r w:rsidR="00975061">
        <w:rPr>
          <w:rFonts w:ascii="Garamond" w:eastAsia="Times New Roman" w:hAnsi="Garamond"/>
          <w:sz w:val="26"/>
          <w:szCs w:val="26"/>
          <w:lang w:eastAsia="it-IT"/>
        </w:rPr>
        <w:t>sui rispettivi</w:t>
      </w:r>
      <w:r>
        <w:rPr>
          <w:rFonts w:ascii="Garamond" w:eastAsia="Times New Roman" w:hAnsi="Garamond"/>
          <w:sz w:val="26"/>
          <w:szCs w:val="26"/>
          <w:lang w:eastAsia="it-IT"/>
        </w:rPr>
        <w:t xml:space="preserve"> sit</w:t>
      </w:r>
      <w:r w:rsidR="00975061">
        <w:rPr>
          <w:rFonts w:ascii="Garamond" w:eastAsia="Times New Roman" w:hAnsi="Garamond"/>
          <w:sz w:val="26"/>
          <w:szCs w:val="26"/>
          <w:lang w:eastAsia="it-IT"/>
        </w:rPr>
        <w:t>i internet</w:t>
      </w:r>
      <w:r>
        <w:rPr>
          <w:rFonts w:ascii="Garamond" w:eastAsia="Times New Roman" w:hAnsi="Garamond"/>
          <w:sz w:val="26"/>
          <w:szCs w:val="26"/>
          <w:lang w:eastAsia="it-IT"/>
        </w:rPr>
        <w:t xml:space="preserve"> </w:t>
      </w:r>
      <w:r w:rsidR="00975061">
        <w:rPr>
          <w:rFonts w:ascii="Garamond" w:eastAsia="Times New Roman" w:hAnsi="Garamond"/>
          <w:sz w:val="26"/>
          <w:szCs w:val="26"/>
          <w:lang w:eastAsia="it-IT"/>
        </w:rPr>
        <w:t>ed in forma cartacea l’</w:t>
      </w:r>
      <w:r>
        <w:rPr>
          <w:rFonts w:ascii="Garamond" w:eastAsia="Times New Roman" w:hAnsi="Garamond"/>
          <w:sz w:val="26"/>
          <w:szCs w:val="26"/>
          <w:lang w:eastAsia="it-IT"/>
        </w:rPr>
        <w:t>apposita</w:t>
      </w:r>
      <w:r w:rsidR="006F55FA" w:rsidRPr="006F55FA">
        <w:rPr>
          <w:rFonts w:ascii="Garamond" w:eastAsia="Times New Roman" w:hAnsi="Garamond"/>
          <w:sz w:val="26"/>
          <w:szCs w:val="26"/>
          <w:lang w:eastAsia="it-IT"/>
        </w:rPr>
        <w:t xml:space="preserve"> modulistica nel te</w:t>
      </w:r>
      <w:r w:rsidR="006F55FA" w:rsidRPr="00876816">
        <w:rPr>
          <w:rFonts w:ascii="Garamond" w:eastAsia="Times New Roman" w:hAnsi="Garamond"/>
          <w:sz w:val="26"/>
          <w:szCs w:val="26"/>
          <w:lang w:eastAsia="it-IT"/>
        </w:rPr>
        <w:t xml:space="preserve">rmine di </w:t>
      </w:r>
      <w:r w:rsidR="00D9610A" w:rsidRPr="00876816">
        <w:rPr>
          <w:rFonts w:ascii="Garamond" w:eastAsia="Times New Roman" w:hAnsi="Garamond"/>
          <w:sz w:val="26"/>
          <w:szCs w:val="26"/>
          <w:lang w:eastAsia="it-IT"/>
        </w:rPr>
        <w:t>20</w:t>
      </w:r>
      <w:r w:rsidR="006F55FA" w:rsidRPr="00876816">
        <w:rPr>
          <w:rFonts w:ascii="Garamond" w:eastAsia="Times New Roman" w:hAnsi="Garamond"/>
          <w:sz w:val="26"/>
          <w:szCs w:val="26"/>
          <w:lang w:eastAsia="it-IT"/>
        </w:rPr>
        <w:t xml:space="preserve"> giorni dall’approvazione</w:t>
      </w:r>
      <w:r w:rsidR="006F55FA" w:rsidRPr="006F55FA">
        <w:rPr>
          <w:rFonts w:ascii="Garamond" w:eastAsia="Times New Roman" w:hAnsi="Garamond"/>
          <w:sz w:val="26"/>
          <w:szCs w:val="26"/>
          <w:lang w:eastAsia="it-IT"/>
        </w:rPr>
        <w:t xml:space="preserve"> del presente regolamento. </w:t>
      </w:r>
    </w:p>
    <w:p w:rsidR="006F55FA" w:rsidRPr="006F55FA" w:rsidRDefault="006F55FA" w:rsidP="006F55FA">
      <w:pPr>
        <w:tabs>
          <w:tab w:val="left" w:pos="0"/>
        </w:tabs>
        <w:spacing w:after="120" w:line="288" w:lineRule="auto"/>
        <w:jc w:val="both"/>
        <w:rPr>
          <w:rFonts w:ascii="Garamond" w:eastAsia="Times New Roman" w:hAnsi="Garamond"/>
          <w:sz w:val="26"/>
          <w:szCs w:val="26"/>
          <w:lang w:eastAsia="it-IT"/>
        </w:rPr>
      </w:pPr>
    </w:p>
    <w:p w:rsidR="006F55FA" w:rsidRPr="006F55FA" w:rsidRDefault="006F55FA" w:rsidP="0080417B">
      <w:pPr>
        <w:keepNext/>
        <w:spacing w:after="120" w:line="288" w:lineRule="auto"/>
        <w:jc w:val="both"/>
        <w:outlineLvl w:val="2"/>
        <w:rPr>
          <w:rFonts w:ascii="Garamond" w:eastAsia="Times New Roman" w:hAnsi="Garamond"/>
          <w:b/>
          <w:sz w:val="26"/>
          <w:szCs w:val="26"/>
          <w:lang w:eastAsia="it-IT"/>
        </w:rPr>
      </w:pPr>
      <w:bookmarkStart w:id="4" w:name="_Toc470081829"/>
      <w:r w:rsidRPr="006F55FA">
        <w:rPr>
          <w:rFonts w:ascii="Garamond" w:eastAsia="Times New Roman" w:hAnsi="Garamond"/>
          <w:b/>
          <w:sz w:val="26"/>
          <w:szCs w:val="26"/>
          <w:lang w:eastAsia="it-IT"/>
        </w:rPr>
        <w:t>Articolo 4</w:t>
      </w:r>
      <w:r w:rsidR="008E7CB5">
        <w:rPr>
          <w:rFonts w:ascii="Garamond" w:eastAsia="Times New Roman" w:hAnsi="Garamond"/>
          <w:b/>
          <w:sz w:val="26"/>
          <w:szCs w:val="26"/>
          <w:lang w:eastAsia="it-IT"/>
        </w:rPr>
        <w:t xml:space="preserve"> </w:t>
      </w:r>
      <w:r w:rsidR="001C77D5">
        <w:rPr>
          <w:rFonts w:ascii="Garamond" w:eastAsia="Times New Roman" w:hAnsi="Garamond"/>
          <w:b/>
          <w:sz w:val="26"/>
          <w:szCs w:val="26"/>
          <w:lang w:eastAsia="it-IT"/>
        </w:rPr>
        <w:t xml:space="preserve">– </w:t>
      </w:r>
      <w:r w:rsidRPr="008E7CB5">
        <w:rPr>
          <w:rFonts w:ascii="Garamond" w:eastAsia="Times New Roman" w:hAnsi="Garamond"/>
          <w:b/>
          <w:i/>
          <w:sz w:val="26"/>
          <w:szCs w:val="26"/>
          <w:lang w:eastAsia="it-IT"/>
        </w:rPr>
        <w:t>Comunicazione dell’esito dell’istanza di adesione alla definizione agevolata</w:t>
      </w:r>
      <w:bookmarkEnd w:id="4"/>
      <w:r w:rsidRPr="008E7CB5">
        <w:rPr>
          <w:rFonts w:ascii="Garamond" w:eastAsia="Times New Roman" w:hAnsi="Garamond"/>
          <w:b/>
          <w:i/>
          <w:sz w:val="26"/>
          <w:szCs w:val="26"/>
          <w:lang w:eastAsia="it-IT"/>
        </w:rPr>
        <w:t xml:space="preserve"> </w:t>
      </w:r>
    </w:p>
    <w:p w:rsidR="006F55FA" w:rsidRPr="00412086" w:rsidRDefault="00412086" w:rsidP="00412086">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1.</w:t>
      </w:r>
      <w:r w:rsidR="002A53EC">
        <w:rPr>
          <w:rFonts w:ascii="Garamond" w:eastAsia="Times New Roman" w:hAnsi="Garamond"/>
          <w:sz w:val="26"/>
          <w:szCs w:val="26"/>
          <w:lang w:eastAsia="it-IT"/>
        </w:rPr>
        <w:t xml:space="preserve">Il Gestore </w:t>
      </w:r>
      <w:r w:rsidR="00CA3863">
        <w:rPr>
          <w:rFonts w:ascii="Garamond" w:eastAsia="Times New Roman" w:hAnsi="Garamond"/>
          <w:sz w:val="26"/>
          <w:szCs w:val="26"/>
          <w:lang w:eastAsia="it-IT"/>
        </w:rPr>
        <w:t xml:space="preserve">comunica l’accoglimento o il rigetto dell’istanza </w:t>
      </w:r>
      <w:r w:rsidR="006F55FA" w:rsidRPr="00412086">
        <w:rPr>
          <w:rFonts w:ascii="Garamond" w:eastAsia="Times New Roman" w:hAnsi="Garamond"/>
          <w:sz w:val="26"/>
          <w:szCs w:val="26"/>
          <w:lang w:eastAsia="it-IT"/>
        </w:rPr>
        <w:t xml:space="preserve">entro </w:t>
      </w:r>
      <w:r w:rsidR="003074D9" w:rsidRPr="003074D9">
        <w:rPr>
          <w:rFonts w:ascii="Garamond" w:eastAsia="Times New Roman" w:hAnsi="Garamond"/>
          <w:sz w:val="26"/>
          <w:szCs w:val="26"/>
          <w:lang w:eastAsia="it-IT"/>
        </w:rPr>
        <w:t>6</w:t>
      </w:r>
      <w:r w:rsidR="00C761D8" w:rsidRPr="003074D9">
        <w:rPr>
          <w:rFonts w:ascii="Garamond" w:eastAsia="Times New Roman" w:hAnsi="Garamond"/>
          <w:sz w:val="26"/>
          <w:szCs w:val="26"/>
          <w:lang w:eastAsia="it-IT"/>
        </w:rPr>
        <w:t>0</w:t>
      </w:r>
      <w:r w:rsidR="00DA4495">
        <w:rPr>
          <w:rFonts w:ascii="Garamond" w:eastAsia="Times New Roman" w:hAnsi="Garamond"/>
          <w:sz w:val="26"/>
          <w:szCs w:val="26"/>
          <w:lang w:eastAsia="it-IT"/>
        </w:rPr>
        <w:t xml:space="preserve"> </w:t>
      </w:r>
      <w:r w:rsidR="00CA3863">
        <w:rPr>
          <w:rFonts w:ascii="Garamond" w:eastAsia="Times New Roman" w:hAnsi="Garamond"/>
          <w:sz w:val="26"/>
          <w:szCs w:val="26"/>
          <w:lang w:eastAsia="it-IT"/>
        </w:rPr>
        <w:t>giorni dal ricevimento della stessa</w:t>
      </w:r>
      <w:r w:rsidR="00242619">
        <w:rPr>
          <w:rFonts w:ascii="Garamond" w:eastAsia="Times New Roman" w:hAnsi="Garamond"/>
          <w:sz w:val="26"/>
          <w:szCs w:val="26"/>
          <w:lang w:eastAsia="it-IT"/>
        </w:rPr>
        <w:t xml:space="preserve">, motivando l’eventuale provvedimento di rigetto </w:t>
      </w:r>
      <w:r w:rsidR="00192A03">
        <w:rPr>
          <w:rFonts w:ascii="Garamond" w:eastAsia="Times New Roman" w:hAnsi="Garamond"/>
          <w:sz w:val="26"/>
          <w:szCs w:val="26"/>
          <w:lang w:eastAsia="it-IT"/>
        </w:rPr>
        <w:t>dell</w:t>
      </w:r>
      <w:r w:rsidR="00242619">
        <w:rPr>
          <w:rFonts w:ascii="Garamond" w:eastAsia="Times New Roman" w:hAnsi="Garamond"/>
          <w:sz w:val="26"/>
          <w:szCs w:val="26"/>
          <w:lang w:eastAsia="it-IT"/>
        </w:rPr>
        <w:t>’istanza di adesione</w:t>
      </w:r>
      <w:r w:rsidR="00CA3863">
        <w:rPr>
          <w:rFonts w:ascii="Garamond" w:eastAsia="Times New Roman" w:hAnsi="Garamond"/>
          <w:sz w:val="26"/>
          <w:szCs w:val="26"/>
          <w:lang w:eastAsia="it-IT"/>
        </w:rPr>
        <w:t>. Qualora l’istanza venga accolta</w:t>
      </w:r>
      <w:r w:rsidR="00192A03">
        <w:rPr>
          <w:rFonts w:ascii="Garamond" w:eastAsia="Times New Roman" w:hAnsi="Garamond"/>
          <w:sz w:val="26"/>
          <w:szCs w:val="26"/>
          <w:lang w:eastAsia="it-IT"/>
        </w:rPr>
        <w:t>,</w:t>
      </w:r>
      <w:r w:rsidR="00C761D8">
        <w:rPr>
          <w:rFonts w:ascii="Garamond" w:eastAsia="Times New Roman" w:hAnsi="Garamond"/>
          <w:sz w:val="26"/>
          <w:szCs w:val="26"/>
          <w:lang w:eastAsia="it-IT"/>
        </w:rPr>
        <w:t xml:space="preserve"> </w:t>
      </w:r>
      <w:r w:rsidR="002A53EC">
        <w:rPr>
          <w:rFonts w:ascii="Garamond" w:eastAsia="Times New Roman" w:hAnsi="Garamond"/>
          <w:sz w:val="26"/>
          <w:szCs w:val="26"/>
          <w:lang w:eastAsia="it-IT"/>
        </w:rPr>
        <w:t>il</w:t>
      </w:r>
      <w:r w:rsidR="00C761D8">
        <w:rPr>
          <w:rFonts w:ascii="Garamond" w:eastAsia="Times New Roman" w:hAnsi="Garamond"/>
          <w:sz w:val="26"/>
          <w:szCs w:val="26"/>
          <w:lang w:eastAsia="it-IT"/>
        </w:rPr>
        <w:t xml:space="preserve"> </w:t>
      </w:r>
      <w:r w:rsidR="001D7628">
        <w:rPr>
          <w:rFonts w:ascii="Garamond" w:eastAsia="Times New Roman" w:hAnsi="Garamond"/>
          <w:sz w:val="26"/>
          <w:szCs w:val="26"/>
          <w:lang w:eastAsia="it-IT"/>
        </w:rPr>
        <w:t xml:space="preserve">Gestore </w:t>
      </w:r>
      <w:r w:rsidR="002A53EC">
        <w:rPr>
          <w:rFonts w:ascii="Garamond" w:eastAsia="Times New Roman" w:hAnsi="Garamond"/>
          <w:sz w:val="26"/>
          <w:szCs w:val="26"/>
          <w:lang w:eastAsia="it-IT"/>
        </w:rPr>
        <w:t>ovvero</w:t>
      </w:r>
      <w:r w:rsidR="002A53EC" w:rsidRPr="00412086">
        <w:rPr>
          <w:rFonts w:ascii="Garamond" w:eastAsia="Times New Roman" w:hAnsi="Garamond"/>
          <w:sz w:val="26"/>
          <w:szCs w:val="26"/>
          <w:lang w:eastAsia="it-IT"/>
        </w:rPr>
        <w:t xml:space="preserve"> </w:t>
      </w:r>
      <w:r w:rsidR="002A53EC">
        <w:rPr>
          <w:rFonts w:ascii="Garamond" w:eastAsia="Times New Roman" w:hAnsi="Garamond"/>
          <w:sz w:val="26"/>
          <w:szCs w:val="26"/>
          <w:lang w:eastAsia="it-IT"/>
        </w:rPr>
        <w:t xml:space="preserve">il </w:t>
      </w:r>
      <w:r w:rsidR="002A53EC" w:rsidRPr="003074D9">
        <w:rPr>
          <w:rFonts w:ascii="Garamond" w:eastAsia="Times New Roman" w:hAnsi="Garamond"/>
          <w:sz w:val="26"/>
          <w:szCs w:val="26"/>
          <w:lang w:eastAsia="it-IT"/>
        </w:rPr>
        <w:t>soggetto affidatario della riscossione coattiva</w:t>
      </w:r>
      <w:r w:rsidR="00CA3863" w:rsidRPr="003074D9">
        <w:rPr>
          <w:rFonts w:ascii="Garamond" w:eastAsia="Times New Roman" w:hAnsi="Garamond"/>
          <w:sz w:val="26"/>
          <w:szCs w:val="26"/>
          <w:lang w:eastAsia="it-IT"/>
        </w:rPr>
        <w:t>,</w:t>
      </w:r>
      <w:r w:rsidR="00CA3863">
        <w:rPr>
          <w:rFonts w:ascii="Garamond" w:eastAsia="Times New Roman" w:hAnsi="Garamond"/>
          <w:sz w:val="26"/>
          <w:szCs w:val="26"/>
          <w:lang w:eastAsia="it-IT"/>
        </w:rPr>
        <w:t xml:space="preserve"> </w:t>
      </w:r>
      <w:r w:rsidR="006F55FA" w:rsidRPr="00412086">
        <w:rPr>
          <w:rFonts w:ascii="Garamond" w:eastAsia="Times New Roman" w:hAnsi="Garamond"/>
          <w:sz w:val="26"/>
          <w:szCs w:val="26"/>
          <w:lang w:eastAsia="it-IT"/>
        </w:rPr>
        <w:t xml:space="preserve">comunica </w:t>
      </w:r>
      <w:r w:rsidR="00DA4495">
        <w:rPr>
          <w:rFonts w:ascii="Garamond" w:eastAsia="Times New Roman" w:hAnsi="Garamond"/>
          <w:sz w:val="26"/>
          <w:szCs w:val="26"/>
          <w:lang w:eastAsia="it-IT"/>
        </w:rPr>
        <w:t xml:space="preserve">entro </w:t>
      </w:r>
      <w:r w:rsidR="00DA4495" w:rsidRPr="00412086">
        <w:rPr>
          <w:rFonts w:ascii="Garamond" w:eastAsia="Times New Roman" w:hAnsi="Garamond"/>
          <w:sz w:val="26"/>
          <w:szCs w:val="26"/>
          <w:lang w:eastAsia="it-IT"/>
        </w:rPr>
        <w:t xml:space="preserve">il </w:t>
      </w:r>
      <w:r w:rsidR="00DA4495" w:rsidRPr="003074D9">
        <w:rPr>
          <w:rFonts w:ascii="Garamond" w:eastAsia="Times New Roman" w:hAnsi="Garamond"/>
          <w:b/>
          <w:sz w:val="26"/>
          <w:szCs w:val="26"/>
          <w:lang w:eastAsia="it-IT"/>
        </w:rPr>
        <w:t>30 giugno 2017</w:t>
      </w:r>
      <w:r w:rsidR="00DA4495" w:rsidRPr="00412086">
        <w:rPr>
          <w:rFonts w:ascii="Garamond" w:eastAsia="Times New Roman" w:hAnsi="Garamond"/>
          <w:sz w:val="26"/>
          <w:szCs w:val="26"/>
          <w:lang w:eastAsia="it-IT"/>
        </w:rPr>
        <w:t xml:space="preserve"> </w:t>
      </w:r>
      <w:r w:rsidR="006F55FA" w:rsidRPr="00412086">
        <w:rPr>
          <w:rFonts w:ascii="Garamond" w:eastAsia="Times New Roman" w:hAnsi="Garamond"/>
          <w:sz w:val="26"/>
          <w:szCs w:val="26"/>
          <w:lang w:eastAsia="it-IT"/>
        </w:rPr>
        <w:t>ai debitori l’ammontare complessivo delle somme dovute ai fini della definizione, le modalità di pagamento, nonché l’importo delle singole rate, il giorno e il mese di scadenza di ciascuna di esse, attenendosi ai seguenti criteri:</w:t>
      </w:r>
    </w:p>
    <w:p w:rsidR="006F55FA" w:rsidRPr="006F55FA" w:rsidRDefault="006F55FA" w:rsidP="006F55FA">
      <w:pPr>
        <w:numPr>
          <w:ilvl w:val="1"/>
          <w:numId w:val="2"/>
        </w:num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versamento unico: entro il mese di luglio 2017;</w:t>
      </w:r>
    </w:p>
    <w:p w:rsidR="006F55FA" w:rsidRPr="006F55FA" w:rsidRDefault="006F55FA" w:rsidP="006F55FA">
      <w:pPr>
        <w:numPr>
          <w:ilvl w:val="1"/>
          <w:numId w:val="2"/>
        </w:num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versamento in tre rate di pari importo: entro i mesi di luglio e novembre 2017 ed entro il mese di aprile 2018;</w:t>
      </w:r>
    </w:p>
    <w:p w:rsidR="006F55FA" w:rsidRPr="00C87E63" w:rsidRDefault="006F55FA" w:rsidP="006F55FA">
      <w:pPr>
        <w:tabs>
          <w:tab w:val="left" w:pos="0"/>
        </w:tabs>
        <w:spacing w:after="120" w:line="288" w:lineRule="auto"/>
        <w:jc w:val="both"/>
        <w:rPr>
          <w:rFonts w:ascii="Garamond" w:eastAsia="Times New Roman" w:hAnsi="Garamond"/>
          <w:sz w:val="26"/>
          <w:szCs w:val="26"/>
          <w:lang w:eastAsia="it-IT"/>
        </w:rPr>
      </w:pPr>
      <w:r w:rsidRPr="00C87E63">
        <w:rPr>
          <w:rFonts w:ascii="Garamond" w:eastAsia="Times New Roman" w:hAnsi="Garamond"/>
          <w:sz w:val="26"/>
          <w:szCs w:val="26"/>
          <w:lang w:eastAsia="it-IT"/>
        </w:rPr>
        <w:t>Nel caso di versamento dilazionato in rate</w:t>
      </w:r>
      <w:r w:rsidR="00DA4495" w:rsidRPr="00C87E63">
        <w:rPr>
          <w:rFonts w:ascii="Garamond" w:eastAsia="Times New Roman" w:hAnsi="Garamond"/>
          <w:sz w:val="26"/>
          <w:szCs w:val="26"/>
          <w:lang w:eastAsia="it-IT"/>
        </w:rPr>
        <w:t>,</w:t>
      </w:r>
      <w:r w:rsidRPr="00C87E63">
        <w:rPr>
          <w:rFonts w:ascii="Garamond" w:eastAsia="Times New Roman" w:hAnsi="Garamond"/>
          <w:sz w:val="26"/>
          <w:szCs w:val="26"/>
          <w:lang w:eastAsia="it-IT"/>
        </w:rPr>
        <w:t xml:space="preserve"> si </w:t>
      </w:r>
      <w:r w:rsidR="00715500">
        <w:rPr>
          <w:rFonts w:ascii="Garamond" w:eastAsia="Times New Roman" w:hAnsi="Garamond"/>
          <w:sz w:val="26"/>
          <w:szCs w:val="26"/>
          <w:lang w:eastAsia="it-IT"/>
        </w:rPr>
        <w:t>applica il saggio di interesse legale di cui all’Art. 1284 del Codice Civile, così come previsto all’art. 25</w:t>
      </w:r>
      <w:r w:rsidRPr="00C87E63">
        <w:rPr>
          <w:rFonts w:ascii="Garamond" w:eastAsia="Times New Roman" w:hAnsi="Garamond"/>
          <w:sz w:val="26"/>
          <w:szCs w:val="26"/>
          <w:lang w:eastAsia="it-IT"/>
        </w:rPr>
        <w:t xml:space="preserve"> </w:t>
      </w:r>
      <w:r w:rsidR="00715500">
        <w:rPr>
          <w:rFonts w:ascii="Garamond" w:eastAsia="Times New Roman" w:hAnsi="Garamond"/>
          <w:sz w:val="26"/>
          <w:szCs w:val="26"/>
          <w:lang w:eastAsia="it-IT"/>
        </w:rPr>
        <w:t>del vigente</w:t>
      </w:r>
      <w:r w:rsidRPr="00C87E63">
        <w:rPr>
          <w:rFonts w:ascii="Garamond" w:eastAsia="Times New Roman" w:hAnsi="Garamond"/>
          <w:sz w:val="26"/>
          <w:szCs w:val="26"/>
          <w:lang w:eastAsia="it-IT"/>
        </w:rPr>
        <w:t xml:space="preserve"> </w:t>
      </w:r>
      <w:r w:rsidR="002A53EC" w:rsidRPr="00C87E63">
        <w:rPr>
          <w:rFonts w:ascii="Garamond" w:eastAsia="Times New Roman" w:hAnsi="Garamond"/>
          <w:sz w:val="26"/>
          <w:szCs w:val="26"/>
          <w:lang w:eastAsia="it-IT"/>
        </w:rPr>
        <w:t>R</w:t>
      </w:r>
      <w:r w:rsidRPr="00C87E63">
        <w:rPr>
          <w:rFonts w:ascii="Garamond" w:eastAsia="Times New Roman" w:hAnsi="Garamond"/>
          <w:sz w:val="26"/>
          <w:szCs w:val="26"/>
          <w:lang w:eastAsia="it-IT"/>
        </w:rPr>
        <w:t xml:space="preserve">egolamento </w:t>
      </w:r>
      <w:r w:rsidR="002A53EC" w:rsidRPr="00C87E63">
        <w:rPr>
          <w:rFonts w:ascii="Garamond" w:eastAsia="Times New Roman" w:hAnsi="Garamond"/>
          <w:sz w:val="26"/>
          <w:szCs w:val="26"/>
          <w:lang w:eastAsia="it-IT"/>
        </w:rPr>
        <w:t>Generale delle Entrate del Comune di Ponsacco</w:t>
      </w:r>
      <w:r w:rsidRPr="00C87E63">
        <w:rPr>
          <w:rFonts w:ascii="Garamond" w:eastAsia="Times New Roman" w:hAnsi="Garamond"/>
          <w:sz w:val="26"/>
          <w:szCs w:val="26"/>
          <w:lang w:eastAsia="it-IT"/>
        </w:rPr>
        <w:t>.</w:t>
      </w:r>
    </w:p>
    <w:p w:rsidR="006F55FA" w:rsidRPr="006F55FA" w:rsidRDefault="006F55FA" w:rsidP="006F55FA">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2.</w:t>
      </w:r>
      <w:r w:rsidR="00412086">
        <w:rPr>
          <w:rFonts w:ascii="Garamond" w:eastAsia="Times New Roman" w:hAnsi="Garamond"/>
          <w:sz w:val="26"/>
          <w:szCs w:val="26"/>
          <w:lang w:eastAsia="it-IT"/>
        </w:rPr>
        <w:t xml:space="preserve"> </w:t>
      </w:r>
      <w:r w:rsidRPr="006F55FA">
        <w:rPr>
          <w:rFonts w:ascii="Garamond" w:eastAsia="Times New Roman" w:hAnsi="Garamond"/>
          <w:sz w:val="26"/>
          <w:szCs w:val="26"/>
          <w:lang w:eastAsia="it-IT"/>
        </w:rPr>
        <w:t xml:space="preserve">Il pagamento della prima o unica rata delle somme dovute ai fini della definizione </w:t>
      </w:r>
      <w:r w:rsidR="000A13B9">
        <w:rPr>
          <w:rFonts w:ascii="Garamond" w:eastAsia="Times New Roman" w:hAnsi="Garamond"/>
          <w:sz w:val="26"/>
          <w:szCs w:val="26"/>
          <w:lang w:eastAsia="it-IT"/>
        </w:rPr>
        <w:t xml:space="preserve">agevolata </w:t>
      </w:r>
      <w:r w:rsidRPr="006F55FA">
        <w:rPr>
          <w:rFonts w:ascii="Garamond" w:eastAsia="Times New Roman" w:hAnsi="Garamond"/>
          <w:sz w:val="26"/>
          <w:szCs w:val="26"/>
          <w:lang w:eastAsia="it-IT"/>
        </w:rPr>
        <w:t xml:space="preserve">determina, limitatamente ai debiti </w:t>
      </w:r>
      <w:r w:rsidR="00DA4495">
        <w:rPr>
          <w:rFonts w:ascii="Garamond" w:eastAsia="Times New Roman" w:hAnsi="Garamond"/>
          <w:sz w:val="26"/>
          <w:szCs w:val="26"/>
          <w:lang w:eastAsia="it-IT"/>
        </w:rPr>
        <w:t>oggetto di definizione agevolata</w:t>
      </w:r>
      <w:r w:rsidRPr="006F55FA">
        <w:rPr>
          <w:rFonts w:ascii="Garamond" w:eastAsia="Times New Roman" w:hAnsi="Garamond"/>
          <w:sz w:val="26"/>
          <w:szCs w:val="26"/>
          <w:lang w:eastAsia="it-IT"/>
        </w:rPr>
        <w:t>, la revoca automatica dell’eventuale dilazione ancora in essere precedentemente accordata.</w:t>
      </w:r>
    </w:p>
    <w:p w:rsidR="006F55FA" w:rsidRPr="006F55FA" w:rsidRDefault="00412086"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4</w:t>
      </w:r>
      <w:r w:rsidR="006F55FA" w:rsidRPr="006F55FA">
        <w:rPr>
          <w:rFonts w:ascii="Garamond" w:eastAsia="Times New Roman" w:hAnsi="Garamond"/>
          <w:sz w:val="26"/>
          <w:szCs w:val="26"/>
          <w:lang w:eastAsia="it-IT"/>
        </w:rPr>
        <w:t>.</w:t>
      </w:r>
      <w:r w:rsidR="000A13B9">
        <w:rPr>
          <w:rFonts w:ascii="Garamond" w:eastAsia="Times New Roman" w:hAnsi="Garamond"/>
          <w:sz w:val="26"/>
          <w:szCs w:val="26"/>
          <w:lang w:eastAsia="it-IT"/>
        </w:rPr>
        <w:t xml:space="preserve"> </w:t>
      </w:r>
      <w:r w:rsidR="006F55FA" w:rsidRPr="006F55FA">
        <w:rPr>
          <w:rFonts w:ascii="Garamond" w:eastAsia="Times New Roman" w:hAnsi="Garamond"/>
          <w:sz w:val="26"/>
          <w:szCs w:val="26"/>
          <w:lang w:eastAsia="it-IT"/>
        </w:rPr>
        <w:t xml:space="preserve">La definizione agevolata prevista dal presente articolo può riguardare </w:t>
      </w:r>
      <w:r w:rsidR="003A2542">
        <w:rPr>
          <w:rFonts w:ascii="Garamond" w:eastAsia="Times New Roman" w:hAnsi="Garamond"/>
          <w:sz w:val="26"/>
          <w:szCs w:val="26"/>
          <w:lang w:eastAsia="it-IT"/>
        </w:rPr>
        <w:t>il singolo debito incluso nell’</w:t>
      </w:r>
      <w:r w:rsidR="006F55FA" w:rsidRPr="006F55FA">
        <w:rPr>
          <w:rFonts w:ascii="Garamond" w:eastAsia="Times New Roman" w:hAnsi="Garamond"/>
          <w:sz w:val="26"/>
          <w:szCs w:val="26"/>
          <w:lang w:eastAsia="it-IT"/>
        </w:rPr>
        <w:t>ingiunzione di pagamento.</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p>
    <w:p w:rsidR="006F55FA" w:rsidRPr="006F55FA" w:rsidRDefault="006F55FA" w:rsidP="006F55FA">
      <w:pPr>
        <w:keepNext/>
        <w:spacing w:after="120" w:line="288" w:lineRule="auto"/>
        <w:outlineLvl w:val="2"/>
        <w:rPr>
          <w:rFonts w:ascii="Garamond" w:eastAsia="Times New Roman" w:hAnsi="Garamond"/>
          <w:b/>
          <w:i/>
          <w:sz w:val="26"/>
          <w:szCs w:val="26"/>
          <w:lang w:eastAsia="it-IT"/>
        </w:rPr>
      </w:pPr>
      <w:bookmarkStart w:id="5" w:name="_Toc470081830"/>
      <w:r w:rsidRPr="006F55FA">
        <w:rPr>
          <w:rFonts w:ascii="Garamond" w:eastAsia="Times New Roman" w:hAnsi="Garamond"/>
          <w:b/>
          <w:sz w:val="26"/>
          <w:szCs w:val="26"/>
          <w:lang w:eastAsia="it-IT"/>
        </w:rPr>
        <w:t>Articolo 5</w:t>
      </w:r>
      <w:r w:rsidR="001C77D5">
        <w:rPr>
          <w:rFonts w:ascii="Garamond" w:eastAsia="Times New Roman" w:hAnsi="Garamond"/>
          <w:b/>
          <w:sz w:val="26"/>
          <w:szCs w:val="26"/>
          <w:lang w:eastAsia="it-IT"/>
        </w:rPr>
        <w:t xml:space="preserve"> </w:t>
      </w:r>
      <w:r w:rsidRPr="006F55FA">
        <w:rPr>
          <w:rFonts w:ascii="Garamond" w:eastAsia="Times New Roman" w:hAnsi="Garamond"/>
          <w:b/>
          <w:sz w:val="26"/>
          <w:szCs w:val="26"/>
          <w:lang w:eastAsia="it-IT"/>
        </w:rPr>
        <w:t xml:space="preserve">– </w:t>
      </w:r>
      <w:r w:rsidRPr="006F55FA">
        <w:rPr>
          <w:rFonts w:ascii="Garamond" w:eastAsia="Times New Roman" w:hAnsi="Garamond"/>
          <w:b/>
          <w:i/>
          <w:sz w:val="26"/>
          <w:szCs w:val="26"/>
          <w:lang w:eastAsia="it-IT"/>
        </w:rPr>
        <w:t>Definizione agevolata degli importi oggetto di rateizzazione</w:t>
      </w:r>
      <w:bookmarkEnd w:id="5"/>
      <w:r w:rsidRPr="006F55FA">
        <w:rPr>
          <w:rFonts w:ascii="Garamond" w:eastAsia="Times New Roman" w:hAnsi="Garamond"/>
          <w:b/>
          <w:i/>
          <w:sz w:val="26"/>
          <w:szCs w:val="26"/>
          <w:lang w:eastAsia="it-IT"/>
        </w:rPr>
        <w:t xml:space="preserve"> </w:t>
      </w:r>
    </w:p>
    <w:p w:rsidR="006F55FA" w:rsidRPr="006F55FA" w:rsidRDefault="006F55FA" w:rsidP="00A53C10">
      <w:pPr>
        <w:tabs>
          <w:tab w:val="left" w:pos="0"/>
        </w:tabs>
        <w:spacing w:after="120" w:line="288" w:lineRule="auto"/>
        <w:jc w:val="both"/>
        <w:rPr>
          <w:rFonts w:ascii="Garamond" w:eastAsia="Times New Roman" w:hAnsi="Garamond"/>
          <w:sz w:val="26"/>
          <w:szCs w:val="26"/>
          <w:lang w:eastAsia="it-IT"/>
        </w:rPr>
      </w:pPr>
      <w:r w:rsidRPr="00973CD5">
        <w:rPr>
          <w:rFonts w:ascii="Garamond" w:eastAsia="Times New Roman" w:hAnsi="Garamond"/>
          <w:sz w:val="26"/>
          <w:szCs w:val="26"/>
          <w:lang w:eastAsia="it-IT"/>
        </w:rPr>
        <w:t xml:space="preserve">1. </w:t>
      </w:r>
      <w:r w:rsidR="00A96A80" w:rsidRPr="00973CD5">
        <w:rPr>
          <w:rFonts w:ascii="Garamond" w:eastAsia="Times New Roman" w:hAnsi="Garamond"/>
          <w:sz w:val="26"/>
          <w:szCs w:val="26"/>
          <w:lang w:eastAsia="it-IT"/>
        </w:rPr>
        <w:t xml:space="preserve">L’adesione alla </w:t>
      </w:r>
      <w:r w:rsidRPr="00973CD5">
        <w:rPr>
          <w:rFonts w:ascii="Garamond" w:eastAsia="Times New Roman" w:hAnsi="Garamond"/>
          <w:sz w:val="26"/>
          <w:szCs w:val="26"/>
          <w:lang w:eastAsia="it-IT"/>
        </w:rPr>
        <w:t xml:space="preserve">definizione </w:t>
      </w:r>
      <w:r w:rsidR="00AD03B1" w:rsidRPr="00973CD5">
        <w:rPr>
          <w:rFonts w:ascii="Garamond" w:eastAsia="Times New Roman" w:hAnsi="Garamond"/>
          <w:sz w:val="26"/>
          <w:szCs w:val="26"/>
          <w:lang w:eastAsia="it-IT"/>
        </w:rPr>
        <w:t xml:space="preserve">agevolata </w:t>
      </w:r>
      <w:r w:rsidR="00A96A80" w:rsidRPr="00973CD5">
        <w:rPr>
          <w:rFonts w:ascii="Garamond" w:eastAsia="Times New Roman" w:hAnsi="Garamond"/>
          <w:sz w:val="26"/>
          <w:szCs w:val="26"/>
          <w:lang w:eastAsia="it-IT"/>
        </w:rPr>
        <w:t xml:space="preserve">di cui al presente regolamento </w:t>
      </w:r>
      <w:r w:rsidRPr="00973CD5">
        <w:rPr>
          <w:rFonts w:ascii="Garamond" w:eastAsia="Times New Roman" w:hAnsi="Garamond"/>
          <w:sz w:val="26"/>
          <w:szCs w:val="26"/>
          <w:lang w:eastAsia="it-IT"/>
        </w:rPr>
        <w:t xml:space="preserve">può essere esercitata anche dai debitori </w:t>
      </w:r>
      <w:r w:rsidRPr="002C21FD">
        <w:rPr>
          <w:rFonts w:ascii="Garamond" w:eastAsia="Times New Roman" w:hAnsi="Garamond"/>
          <w:sz w:val="26"/>
          <w:szCs w:val="26"/>
          <w:lang w:eastAsia="it-IT"/>
        </w:rPr>
        <w:t xml:space="preserve">che hanno già pagato parzialmente, anche a seguito di provvedimenti di dilazione emessi </w:t>
      </w:r>
      <w:r w:rsidR="002A53EC" w:rsidRPr="002C21FD">
        <w:rPr>
          <w:rFonts w:ascii="Garamond" w:eastAsia="Times New Roman" w:hAnsi="Garamond"/>
          <w:sz w:val="26"/>
          <w:szCs w:val="26"/>
          <w:lang w:eastAsia="it-IT"/>
        </w:rPr>
        <w:t>dal Gestore ovvero al soggetto affidatario della riscossione coattiva</w:t>
      </w:r>
      <w:r w:rsidR="002A53EC" w:rsidRPr="00973CD5">
        <w:rPr>
          <w:rFonts w:ascii="Garamond" w:eastAsia="Times New Roman" w:hAnsi="Garamond"/>
          <w:sz w:val="26"/>
          <w:szCs w:val="26"/>
          <w:lang w:eastAsia="it-IT"/>
        </w:rPr>
        <w:t xml:space="preserve"> </w:t>
      </w:r>
      <w:r w:rsidRPr="00973CD5">
        <w:rPr>
          <w:rFonts w:ascii="Garamond" w:eastAsia="Times New Roman" w:hAnsi="Garamond"/>
          <w:sz w:val="26"/>
          <w:szCs w:val="26"/>
          <w:lang w:eastAsia="it-IT"/>
        </w:rPr>
        <w:t xml:space="preserve">le somme dovute relativamente alle ingiunzioni di pagamento di cui all’articolo 2, comma 1, purché </w:t>
      </w:r>
      <w:r w:rsidRPr="00A53C10">
        <w:rPr>
          <w:rFonts w:ascii="Garamond" w:eastAsia="Times New Roman" w:hAnsi="Garamond"/>
          <w:sz w:val="26"/>
          <w:szCs w:val="26"/>
          <w:lang w:eastAsia="it-IT"/>
        </w:rPr>
        <w:t xml:space="preserve">rispetto ai piani rateali in essere risultino adempiuti i versamenti </w:t>
      </w:r>
      <w:r w:rsidR="00973CD5" w:rsidRPr="00A53C10">
        <w:rPr>
          <w:rFonts w:ascii="Garamond" w:eastAsia="Times New Roman" w:hAnsi="Garamond"/>
          <w:sz w:val="26"/>
          <w:szCs w:val="26"/>
          <w:lang w:eastAsia="it-IT"/>
        </w:rPr>
        <w:t xml:space="preserve">con </w:t>
      </w:r>
      <w:r w:rsidRPr="00A53C10">
        <w:rPr>
          <w:rFonts w:ascii="Garamond" w:eastAsia="Times New Roman" w:hAnsi="Garamond"/>
          <w:sz w:val="26"/>
          <w:szCs w:val="26"/>
          <w:lang w:eastAsia="it-IT"/>
        </w:rPr>
        <w:t xml:space="preserve">scadenza </w:t>
      </w:r>
      <w:r w:rsidR="00973CD5" w:rsidRPr="00A53C10">
        <w:rPr>
          <w:rFonts w:ascii="Garamond" w:eastAsia="Times New Roman" w:hAnsi="Garamond"/>
          <w:sz w:val="26"/>
          <w:szCs w:val="26"/>
          <w:lang w:eastAsia="it-IT"/>
        </w:rPr>
        <w:t xml:space="preserve">dal 1° dicembre al </w:t>
      </w:r>
      <w:r w:rsidRPr="00A53C10">
        <w:rPr>
          <w:rFonts w:ascii="Garamond" w:eastAsia="Times New Roman" w:hAnsi="Garamond"/>
          <w:sz w:val="26"/>
          <w:szCs w:val="26"/>
          <w:lang w:eastAsia="it-IT"/>
        </w:rPr>
        <w:t>31 gennaio 2017</w:t>
      </w:r>
      <w:r w:rsidRPr="00973CD5">
        <w:rPr>
          <w:rFonts w:ascii="Garamond" w:eastAsia="Times New Roman" w:hAnsi="Garamond"/>
          <w:sz w:val="26"/>
          <w:szCs w:val="26"/>
          <w:lang w:eastAsia="it-IT"/>
        </w:rPr>
        <w:t>. In tal caso, ai fini della determinazione dell’ammontare delle somme da versare a</w:t>
      </w:r>
      <w:r w:rsidR="00AD03B1" w:rsidRPr="00973CD5">
        <w:rPr>
          <w:rFonts w:ascii="Garamond" w:eastAsia="Times New Roman" w:hAnsi="Garamond"/>
          <w:sz w:val="26"/>
          <w:szCs w:val="26"/>
          <w:lang w:eastAsia="it-IT"/>
        </w:rPr>
        <w:t xml:space="preserve">i sensi dell’articolo 2, </w:t>
      </w:r>
      <w:r w:rsidRPr="00973CD5">
        <w:rPr>
          <w:rFonts w:ascii="Garamond" w:eastAsia="Times New Roman" w:hAnsi="Garamond"/>
          <w:sz w:val="26"/>
          <w:szCs w:val="26"/>
          <w:lang w:eastAsia="it-IT"/>
        </w:rPr>
        <w:t>non si tiene conto degli importi già versati a titolo di sanzioni ed interessi, compresi quelli di dilazione, che restano definitivamente acquisite e non sono rimborsabili.</w:t>
      </w:r>
    </w:p>
    <w:p w:rsidR="006F55FA" w:rsidRDefault="006F55FA" w:rsidP="00A53C10">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 xml:space="preserve">2. A seguito della presentazione dell’istanza di cui all’articolo 3, comma 1, sono sospesi, per i debiti oggetto della domanda di definizione, fino alla scadenza della prima o unica rata delle </w:t>
      </w:r>
      <w:r w:rsidRPr="006F55FA">
        <w:rPr>
          <w:rFonts w:ascii="Garamond" w:eastAsia="Times New Roman" w:hAnsi="Garamond"/>
          <w:sz w:val="26"/>
          <w:szCs w:val="26"/>
          <w:lang w:eastAsia="it-IT"/>
        </w:rPr>
        <w:lastRenderedPageBreak/>
        <w:t>somme dovute, gli obblighi di pagamento derivanti da precedenti dilazioni in essere relativamente alle rate di tali dilazioni in scadenza in data successiva al 31 gennaio 2017.</w:t>
      </w:r>
    </w:p>
    <w:p w:rsidR="00A53C10" w:rsidRPr="006F55FA" w:rsidRDefault="00A53C10" w:rsidP="00A53C10">
      <w:pPr>
        <w:tabs>
          <w:tab w:val="left" w:pos="0"/>
        </w:tabs>
        <w:spacing w:after="120" w:line="288" w:lineRule="auto"/>
        <w:jc w:val="both"/>
        <w:rPr>
          <w:rFonts w:ascii="Garamond" w:eastAsia="Times New Roman" w:hAnsi="Garamond"/>
          <w:sz w:val="26"/>
          <w:szCs w:val="26"/>
          <w:lang w:eastAsia="it-IT"/>
        </w:rPr>
      </w:pPr>
    </w:p>
    <w:p w:rsidR="003A2542" w:rsidRDefault="003A2542" w:rsidP="003A2542">
      <w:pPr>
        <w:keepNext/>
        <w:spacing w:after="120" w:line="288" w:lineRule="auto"/>
        <w:jc w:val="both"/>
        <w:outlineLvl w:val="2"/>
        <w:rPr>
          <w:rFonts w:ascii="Garamond" w:eastAsia="Times New Roman" w:hAnsi="Garamond"/>
          <w:b/>
          <w:sz w:val="26"/>
          <w:szCs w:val="26"/>
          <w:lang w:eastAsia="it-IT"/>
        </w:rPr>
      </w:pPr>
      <w:bookmarkStart w:id="6" w:name="_Toc470081831"/>
      <w:r w:rsidRPr="003A2542">
        <w:rPr>
          <w:rFonts w:ascii="Garamond" w:eastAsia="Times New Roman" w:hAnsi="Garamond"/>
          <w:b/>
          <w:sz w:val="26"/>
          <w:szCs w:val="26"/>
          <w:lang w:eastAsia="it-IT"/>
        </w:rPr>
        <w:t>Articolo 6</w:t>
      </w:r>
      <w:r w:rsidR="001C77D5">
        <w:rPr>
          <w:rFonts w:ascii="Garamond" w:eastAsia="Times New Roman" w:hAnsi="Garamond"/>
          <w:b/>
          <w:sz w:val="26"/>
          <w:szCs w:val="26"/>
          <w:lang w:eastAsia="it-IT"/>
        </w:rPr>
        <w:t xml:space="preserve"> – </w:t>
      </w:r>
      <w:r w:rsidRPr="008E7CB5">
        <w:rPr>
          <w:rFonts w:ascii="Garamond" w:eastAsia="Times New Roman" w:hAnsi="Garamond"/>
          <w:b/>
          <w:i/>
          <w:sz w:val="26"/>
          <w:szCs w:val="26"/>
          <w:lang w:eastAsia="it-IT"/>
        </w:rPr>
        <w:t>Mancato, insufficiente o tardivo pagamento</w:t>
      </w:r>
      <w:bookmarkEnd w:id="6"/>
    </w:p>
    <w:p w:rsidR="003A2542" w:rsidRDefault="007433F7" w:rsidP="003C49FF">
      <w:pPr>
        <w:tabs>
          <w:tab w:val="left" w:pos="0"/>
        </w:tabs>
        <w:spacing w:after="120" w:line="288" w:lineRule="auto"/>
        <w:jc w:val="both"/>
        <w:rPr>
          <w:rFonts w:ascii="Garamond" w:eastAsia="Times New Roman" w:hAnsi="Garamond"/>
          <w:sz w:val="26"/>
          <w:szCs w:val="26"/>
          <w:lang w:eastAsia="it-IT"/>
        </w:rPr>
      </w:pPr>
      <w:r w:rsidRPr="007433F7">
        <w:rPr>
          <w:rFonts w:ascii="Garamond" w:eastAsia="Times New Roman" w:hAnsi="Garamond"/>
          <w:sz w:val="26"/>
          <w:szCs w:val="26"/>
          <w:lang w:eastAsia="it-IT"/>
        </w:rPr>
        <w:t>In caso di mancato, insufficiente o tardivo versamento dell'unica rata</w:t>
      </w:r>
      <w:r w:rsidR="00A96A80">
        <w:rPr>
          <w:rFonts w:ascii="Garamond" w:eastAsia="Times New Roman" w:hAnsi="Garamond"/>
          <w:sz w:val="26"/>
          <w:szCs w:val="26"/>
          <w:lang w:eastAsia="it-IT"/>
        </w:rPr>
        <w:t>,</w:t>
      </w:r>
      <w:r w:rsidRPr="007433F7">
        <w:rPr>
          <w:rFonts w:ascii="Garamond" w:eastAsia="Times New Roman" w:hAnsi="Garamond"/>
          <w:sz w:val="26"/>
          <w:szCs w:val="26"/>
          <w:lang w:eastAsia="it-IT"/>
        </w:rPr>
        <w:t xml:space="preserve">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w:t>
      </w:r>
    </w:p>
    <w:p w:rsidR="007433F7" w:rsidRPr="007433F7" w:rsidRDefault="007433F7" w:rsidP="007433F7">
      <w:pPr>
        <w:rPr>
          <w:rFonts w:ascii="Garamond" w:eastAsia="Times New Roman" w:hAnsi="Garamond"/>
          <w:sz w:val="26"/>
          <w:szCs w:val="26"/>
          <w:lang w:eastAsia="it-IT"/>
        </w:rPr>
      </w:pPr>
    </w:p>
    <w:p w:rsidR="006F55FA" w:rsidRPr="006F55FA" w:rsidRDefault="003A2542" w:rsidP="006F55FA">
      <w:pPr>
        <w:keepNext/>
        <w:spacing w:after="120" w:line="288" w:lineRule="auto"/>
        <w:jc w:val="both"/>
        <w:outlineLvl w:val="2"/>
        <w:rPr>
          <w:rFonts w:ascii="Garamond" w:eastAsia="Times New Roman" w:hAnsi="Garamond"/>
          <w:b/>
          <w:i/>
          <w:sz w:val="26"/>
          <w:szCs w:val="26"/>
          <w:lang w:eastAsia="it-IT"/>
        </w:rPr>
      </w:pPr>
      <w:bookmarkStart w:id="7" w:name="_Toc470081832"/>
      <w:r>
        <w:rPr>
          <w:rFonts w:ascii="Garamond" w:eastAsia="Times New Roman" w:hAnsi="Garamond"/>
          <w:b/>
          <w:sz w:val="26"/>
          <w:szCs w:val="26"/>
          <w:lang w:eastAsia="it-IT"/>
        </w:rPr>
        <w:t>Articolo 7</w:t>
      </w:r>
      <w:r w:rsidR="006F55FA" w:rsidRPr="006F55FA">
        <w:rPr>
          <w:rFonts w:ascii="Garamond" w:eastAsia="Times New Roman" w:hAnsi="Garamond"/>
          <w:b/>
          <w:sz w:val="26"/>
          <w:szCs w:val="26"/>
          <w:lang w:eastAsia="it-IT"/>
        </w:rPr>
        <w:t xml:space="preserve"> – </w:t>
      </w:r>
      <w:r w:rsidR="006F55FA" w:rsidRPr="006F55FA">
        <w:rPr>
          <w:rFonts w:ascii="Garamond" w:eastAsia="Times New Roman" w:hAnsi="Garamond"/>
          <w:b/>
          <w:i/>
          <w:sz w:val="26"/>
          <w:szCs w:val="26"/>
          <w:lang w:eastAsia="it-IT"/>
        </w:rPr>
        <w:t>Definizione agevolata degli importi inclusi in accordi o piani del consumatore</w:t>
      </w:r>
      <w:bookmarkEnd w:id="7"/>
      <w:r w:rsidR="006F55FA" w:rsidRPr="006F55FA">
        <w:rPr>
          <w:rFonts w:ascii="Garamond" w:eastAsia="Times New Roman" w:hAnsi="Garamond"/>
          <w:b/>
          <w:i/>
          <w:sz w:val="26"/>
          <w:szCs w:val="26"/>
          <w:lang w:eastAsia="it-IT"/>
        </w:rPr>
        <w:t xml:space="preserve"> </w:t>
      </w:r>
    </w:p>
    <w:p w:rsidR="006F55FA" w:rsidRPr="006F55FA" w:rsidRDefault="006F55FA" w:rsidP="008E7CB5">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Sono compresi nella definizione agevolata di cui all’articolo 2, comma 1, i debiti che rientrano nei procedimenti instaurati a seguito di istanza presentata dai debitori ai sensi del capo II, sezione prima, della legge 27 gennaio 2012, n. 3. In tal caso, gli importi dovuti possono essere corrisposti nelle modalità e nei tempi eventualmente previsti nel decreto di omologazione dell’accordo o del piano del consumatore.</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p>
    <w:p w:rsidR="006F55FA" w:rsidRPr="006F55FA" w:rsidRDefault="003A2542" w:rsidP="006F55FA">
      <w:pPr>
        <w:keepNext/>
        <w:spacing w:after="120" w:line="288" w:lineRule="auto"/>
        <w:outlineLvl w:val="2"/>
        <w:rPr>
          <w:rFonts w:ascii="Garamond" w:eastAsia="Times New Roman" w:hAnsi="Garamond"/>
          <w:b/>
          <w:i/>
          <w:sz w:val="26"/>
          <w:szCs w:val="26"/>
          <w:lang w:eastAsia="it-IT"/>
        </w:rPr>
      </w:pPr>
      <w:bookmarkStart w:id="8" w:name="_Toc470081833"/>
      <w:r>
        <w:rPr>
          <w:rFonts w:ascii="Garamond" w:eastAsia="Times New Roman" w:hAnsi="Garamond"/>
          <w:b/>
          <w:sz w:val="26"/>
          <w:szCs w:val="26"/>
          <w:lang w:eastAsia="it-IT"/>
        </w:rPr>
        <w:t>Articolo 8</w:t>
      </w:r>
      <w:r w:rsidR="006F55FA" w:rsidRPr="006F55FA">
        <w:rPr>
          <w:rFonts w:ascii="Garamond" w:eastAsia="Times New Roman" w:hAnsi="Garamond"/>
          <w:b/>
          <w:sz w:val="26"/>
          <w:szCs w:val="26"/>
          <w:lang w:eastAsia="it-IT"/>
        </w:rPr>
        <w:t xml:space="preserve"> – </w:t>
      </w:r>
      <w:r w:rsidR="006F55FA" w:rsidRPr="006F55FA">
        <w:rPr>
          <w:rFonts w:ascii="Garamond" w:eastAsia="Times New Roman" w:hAnsi="Garamond"/>
          <w:b/>
          <w:i/>
          <w:sz w:val="26"/>
          <w:szCs w:val="26"/>
          <w:lang w:eastAsia="it-IT"/>
        </w:rPr>
        <w:t>Procedure cautelati</w:t>
      </w:r>
      <w:r w:rsidR="008E7CB5">
        <w:rPr>
          <w:rFonts w:ascii="Garamond" w:eastAsia="Times New Roman" w:hAnsi="Garamond"/>
          <w:b/>
          <w:i/>
          <w:sz w:val="26"/>
          <w:szCs w:val="26"/>
          <w:lang w:eastAsia="it-IT"/>
        </w:rPr>
        <w:t>ve</w:t>
      </w:r>
      <w:r w:rsidR="006F55FA" w:rsidRPr="006F55FA">
        <w:rPr>
          <w:rFonts w:ascii="Garamond" w:eastAsia="Times New Roman" w:hAnsi="Garamond"/>
          <w:b/>
          <w:i/>
          <w:sz w:val="26"/>
          <w:szCs w:val="26"/>
          <w:lang w:eastAsia="it-IT"/>
        </w:rPr>
        <w:t xml:space="preserve"> ed esecutive in corso</w:t>
      </w:r>
      <w:bookmarkEnd w:id="8"/>
      <w:r w:rsidR="006F55FA" w:rsidRPr="006F55FA">
        <w:rPr>
          <w:rFonts w:ascii="Garamond" w:eastAsia="Times New Roman" w:hAnsi="Garamond"/>
          <w:b/>
          <w:i/>
          <w:sz w:val="26"/>
          <w:szCs w:val="26"/>
          <w:lang w:eastAsia="it-IT"/>
        </w:rPr>
        <w:t xml:space="preserve"> </w:t>
      </w:r>
    </w:p>
    <w:p w:rsidR="006F55FA" w:rsidRPr="006F55FA" w:rsidRDefault="006F55FA" w:rsidP="003C49FF">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 xml:space="preserve">1. A seguito della presentazione dell’istanza di cui all’articolo 3, comma 1, sono sospesi i termini di prescrizione e di decadenza per il recupero delle somme oggetto di tale comunicazione. </w:t>
      </w:r>
    </w:p>
    <w:p w:rsidR="006F55FA" w:rsidRPr="006F55FA" w:rsidRDefault="006F55FA" w:rsidP="003C49FF">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 xml:space="preserve">2. </w:t>
      </w:r>
      <w:r w:rsidR="002A53EC">
        <w:rPr>
          <w:rFonts w:ascii="Garamond" w:eastAsia="Times New Roman" w:hAnsi="Garamond"/>
          <w:sz w:val="26"/>
          <w:szCs w:val="26"/>
          <w:lang w:eastAsia="it-IT"/>
        </w:rPr>
        <w:t xml:space="preserve">Il </w:t>
      </w:r>
      <w:r w:rsidR="002A53EC" w:rsidRPr="007F4AB3">
        <w:rPr>
          <w:rFonts w:ascii="Garamond" w:eastAsia="Times New Roman" w:hAnsi="Garamond"/>
          <w:sz w:val="26"/>
          <w:szCs w:val="26"/>
          <w:lang w:eastAsia="it-IT"/>
        </w:rPr>
        <w:t>Gestore ovvero al soggetto affidatario della riscossione coattiva</w:t>
      </w:r>
      <w:r w:rsidR="002A53EC" w:rsidRPr="006F55FA">
        <w:rPr>
          <w:rFonts w:ascii="Garamond" w:eastAsia="Times New Roman" w:hAnsi="Garamond"/>
          <w:sz w:val="26"/>
          <w:szCs w:val="26"/>
          <w:lang w:eastAsia="it-IT"/>
        </w:rPr>
        <w:t xml:space="preserve"> </w:t>
      </w:r>
      <w:r w:rsidRPr="006F55FA">
        <w:rPr>
          <w:rFonts w:ascii="Garamond" w:eastAsia="Times New Roman" w:hAnsi="Garamond"/>
          <w:sz w:val="26"/>
          <w:szCs w:val="26"/>
          <w:lang w:eastAsia="it-IT"/>
        </w:rPr>
        <w:t>relativamente ai debiti definibili</w:t>
      </w:r>
      <w:r w:rsidR="00AD03B1">
        <w:rPr>
          <w:rFonts w:ascii="Garamond" w:eastAsia="Times New Roman" w:hAnsi="Garamond"/>
          <w:sz w:val="26"/>
          <w:szCs w:val="26"/>
          <w:lang w:eastAsia="it-IT"/>
        </w:rPr>
        <w:t>,</w:t>
      </w:r>
      <w:r w:rsidRPr="006F55FA">
        <w:rPr>
          <w:rFonts w:ascii="Garamond" w:eastAsia="Times New Roman" w:hAnsi="Garamond"/>
          <w:sz w:val="26"/>
          <w:szCs w:val="26"/>
          <w:lang w:eastAsia="it-IT"/>
        </w:rPr>
        <w:t xml:space="preserve"> non può avviare nuove azioni esecutive ovvero iscrivere nuovi fermi amministrativi e ipoteche, fatti salvi i fermi amministrativi e le ipoteche già iscritti alla data di presentazione dell’istanza di cui all’articolo 3, comma 1, e non può altresì proseguire le procedure di recupero coattivo precedentemente avviate, a condizione che non si sia ancora tenuto il primo incanto con esito positivo ovvero non sia stata presentata istanza di assegnazione ovvero non sia stato già emesso provvedimento di assegnazione dei crediti pignorati.</w:t>
      </w:r>
    </w:p>
    <w:p w:rsidR="004150D0" w:rsidRDefault="004150D0"/>
    <w:p w:rsidR="006439C6" w:rsidRDefault="006439C6" w:rsidP="006439C6">
      <w:pPr>
        <w:keepNext/>
        <w:spacing w:after="120" w:line="288" w:lineRule="auto"/>
        <w:outlineLvl w:val="2"/>
        <w:rPr>
          <w:rFonts w:ascii="Arial" w:hAnsi="Arial"/>
          <w:b/>
          <w:bCs/>
        </w:rPr>
      </w:pPr>
      <w:r w:rsidRPr="006439C6">
        <w:rPr>
          <w:rFonts w:ascii="Garamond" w:eastAsia="Times New Roman" w:hAnsi="Garamond"/>
          <w:b/>
          <w:sz w:val="26"/>
          <w:szCs w:val="26"/>
          <w:lang w:eastAsia="it-IT"/>
        </w:rPr>
        <w:t>Art. 9 - Norme finali</w:t>
      </w:r>
    </w:p>
    <w:p w:rsidR="006439C6" w:rsidRPr="006439C6" w:rsidRDefault="006439C6" w:rsidP="003C49FF">
      <w:pPr>
        <w:jc w:val="both"/>
        <w:rPr>
          <w:rFonts w:ascii="Garamond" w:eastAsia="Times New Roman" w:hAnsi="Garamond"/>
          <w:sz w:val="26"/>
          <w:szCs w:val="26"/>
          <w:lang w:eastAsia="it-IT"/>
        </w:rPr>
      </w:pPr>
      <w:r w:rsidRPr="006439C6">
        <w:rPr>
          <w:rFonts w:ascii="Garamond" w:eastAsia="Times New Roman" w:hAnsi="Garamond"/>
          <w:sz w:val="26"/>
          <w:szCs w:val="26"/>
          <w:lang w:eastAsia="it-IT"/>
        </w:rPr>
        <w:t>1. Per tutto quanto non previsto dalle disposizioni del presente Regolamento concernenti la definizione agevolata delle entrate comunali, si applicano le disposizioni di legge e del vigente Regolamento delle entrate</w:t>
      </w:r>
      <w:r>
        <w:rPr>
          <w:rFonts w:ascii="Garamond" w:eastAsia="Times New Roman" w:hAnsi="Garamond"/>
          <w:sz w:val="26"/>
          <w:szCs w:val="26"/>
          <w:lang w:eastAsia="it-IT"/>
        </w:rPr>
        <w:t xml:space="preserve"> del Comune di Ponsacco.</w:t>
      </w:r>
    </w:p>
    <w:sectPr w:rsidR="006439C6" w:rsidRPr="006439C6" w:rsidSect="00F70E4C">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A8" w:rsidRDefault="00296AA8">
      <w:r>
        <w:separator/>
      </w:r>
    </w:p>
  </w:endnote>
  <w:endnote w:type="continuationSeparator" w:id="0">
    <w:p w:rsidR="00296AA8" w:rsidRDefault="00296AA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4C" w:rsidRDefault="00522C8B">
    <w:pPr>
      <w:pStyle w:val="Pidipagina"/>
    </w:pPr>
    <w:r>
      <w:rPr>
        <w:noProof/>
        <w:lang w:eastAsia="it-IT"/>
      </w:rPr>
      <w:pict>
        <v:rect id="Rettangolo 650" o:spid="_x0000_s4097" style="position:absolute;margin-left:544.7pt;margin-top:806pt;width:44.55pt;height:15.1pt;rotation:180;flip:x;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" filled="f" fillcolor="#c0504d" stroked="f" strokecolor="#5c83b4" strokeweight="2.25pt">
          <v:textbox inset=",0,,0">
            <w:txbxContent>
              <w:p w:rsidR="00F70E4C" w:rsidRPr="00483B30" w:rsidRDefault="00522C8B" w:rsidP="00483B30">
                <w:pPr>
                  <w:pBdr>
                    <w:top w:val="single" w:sz="4" w:space="1" w:color="7F7F7F"/>
                  </w:pBdr>
                  <w:jc w:val="center"/>
                  <w:rPr>
                    <w:color w:val="C0504D"/>
                  </w:rPr>
                </w:pPr>
                <w:r w:rsidRPr="00522C8B">
                  <w:fldChar w:fldCharType="begin"/>
                </w:r>
                <w:r w:rsidR="006F55FA">
                  <w:instrText>PAGE   \* MERGEFORMAT</w:instrText>
                </w:r>
                <w:r w:rsidRPr="00522C8B">
                  <w:fldChar w:fldCharType="separate"/>
                </w:r>
                <w:r w:rsidR="008F16AE" w:rsidRPr="008F16AE">
                  <w:rPr>
                    <w:noProof/>
                    <w:color w:val="C0504D"/>
                  </w:rPr>
                  <w:t>4</w:t>
                </w:r>
                <w:r w:rsidRPr="00483B30">
                  <w:rPr>
                    <w:color w:val="C0504D"/>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A8" w:rsidRDefault="00296AA8">
      <w:r>
        <w:separator/>
      </w:r>
    </w:p>
  </w:footnote>
  <w:footnote w:type="continuationSeparator" w:id="0">
    <w:p w:rsidR="00296AA8" w:rsidRDefault="00296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2824"/>
    <w:multiLevelType w:val="hybridMultilevel"/>
    <w:tmpl w:val="3C4A4066"/>
    <w:lvl w:ilvl="0" w:tplc="08285246">
      <w:start w:val="1"/>
      <w:numFmt w:val="decimal"/>
      <w:lvlText w:val="%1."/>
      <w:lvlJc w:val="left"/>
      <w:pPr>
        <w:ind w:left="899" w:hanging="615"/>
      </w:pPr>
      <w:rPr>
        <w:rFonts w:ascii="Garamond" w:eastAsia="Times New Roman" w:hAnsi="Garamond" w:cs="Times New Roman"/>
      </w:rPr>
    </w:lvl>
    <w:lvl w:ilvl="1" w:tplc="586EC7C8">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398E2C8E"/>
    <w:multiLevelType w:val="hybridMultilevel"/>
    <w:tmpl w:val="AC3E68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2F833BF"/>
    <w:multiLevelType w:val="hybridMultilevel"/>
    <w:tmpl w:val="87543C02"/>
    <w:lvl w:ilvl="0" w:tplc="B58656DC">
      <w:start w:val="1"/>
      <w:numFmt w:val="decimal"/>
      <w:lvlText w:val="%1."/>
      <w:lvlJc w:val="left"/>
      <w:pPr>
        <w:ind w:left="869" w:hanging="58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F55FA"/>
    <w:rsid w:val="000547CD"/>
    <w:rsid w:val="0009624E"/>
    <w:rsid w:val="000A13B9"/>
    <w:rsid w:val="00192A03"/>
    <w:rsid w:val="001B21EA"/>
    <w:rsid w:val="001C77D5"/>
    <w:rsid w:val="001D7628"/>
    <w:rsid w:val="00224F86"/>
    <w:rsid w:val="00242619"/>
    <w:rsid w:val="002757F9"/>
    <w:rsid w:val="00296AA8"/>
    <w:rsid w:val="002A53EC"/>
    <w:rsid w:val="002B57DE"/>
    <w:rsid w:val="002B603B"/>
    <w:rsid w:val="002C21FD"/>
    <w:rsid w:val="003074D9"/>
    <w:rsid w:val="003A2542"/>
    <w:rsid w:val="003C49FF"/>
    <w:rsid w:val="00412086"/>
    <w:rsid w:val="004150D0"/>
    <w:rsid w:val="00466923"/>
    <w:rsid w:val="00474376"/>
    <w:rsid w:val="00494131"/>
    <w:rsid w:val="00516A14"/>
    <w:rsid w:val="00522C8B"/>
    <w:rsid w:val="005A130C"/>
    <w:rsid w:val="0062373A"/>
    <w:rsid w:val="006439C6"/>
    <w:rsid w:val="00677657"/>
    <w:rsid w:val="006D77CE"/>
    <w:rsid w:val="006F55FA"/>
    <w:rsid w:val="00715500"/>
    <w:rsid w:val="007433F7"/>
    <w:rsid w:val="00794725"/>
    <w:rsid w:val="007F4AB3"/>
    <w:rsid w:val="0080417B"/>
    <w:rsid w:val="00845D20"/>
    <w:rsid w:val="00876816"/>
    <w:rsid w:val="008E094B"/>
    <w:rsid w:val="008E7CB5"/>
    <w:rsid w:val="008F16AE"/>
    <w:rsid w:val="009625A9"/>
    <w:rsid w:val="00973CD5"/>
    <w:rsid w:val="00975061"/>
    <w:rsid w:val="0099426C"/>
    <w:rsid w:val="00A314B3"/>
    <w:rsid w:val="00A53C10"/>
    <w:rsid w:val="00A96A80"/>
    <w:rsid w:val="00AD03B1"/>
    <w:rsid w:val="00B51193"/>
    <w:rsid w:val="00B742A6"/>
    <w:rsid w:val="00BA4598"/>
    <w:rsid w:val="00C72A9C"/>
    <w:rsid w:val="00C761D8"/>
    <w:rsid w:val="00C87E63"/>
    <w:rsid w:val="00CA3863"/>
    <w:rsid w:val="00CB52E4"/>
    <w:rsid w:val="00CC0455"/>
    <w:rsid w:val="00CF0518"/>
    <w:rsid w:val="00D9610A"/>
    <w:rsid w:val="00DA4495"/>
    <w:rsid w:val="00E10341"/>
    <w:rsid w:val="00E12720"/>
    <w:rsid w:val="00ED1939"/>
    <w:rsid w:val="00F313F8"/>
    <w:rsid w:val="00FA1299"/>
    <w:rsid w:val="00FD094B"/>
    <w:rsid w:val="00FD68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26C"/>
    <w:rPr>
      <w:rFonts w:eastAsia="MS Mincho"/>
      <w:sz w:val="24"/>
      <w:szCs w:val="24"/>
      <w:lang w:eastAsia="ja-JP"/>
    </w:rPr>
  </w:style>
  <w:style w:type="paragraph" w:styleId="Titolo1">
    <w:name w:val="heading 1"/>
    <w:basedOn w:val="Normale"/>
    <w:next w:val="Normale"/>
    <w:link w:val="Titolo1Carattere"/>
    <w:qFormat/>
    <w:rsid w:val="0099426C"/>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99426C"/>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semiHidden/>
    <w:unhideWhenUsed/>
    <w:qFormat/>
    <w:rsid w:val="0099426C"/>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9426C"/>
    <w:rPr>
      <w:rFonts w:ascii="Cambria" w:eastAsia="MS Mincho" w:hAnsi="Cambria"/>
      <w:b/>
      <w:bCs/>
      <w:kern w:val="32"/>
      <w:sz w:val="32"/>
      <w:szCs w:val="32"/>
      <w:lang w:eastAsia="ja-JP"/>
    </w:rPr>
  </w:style>
  <w:style w:type="character" w:customStyle="1" w:styleId="Titolo2Carattere">
    <w:name w:val="Titolo 2 Carattere"/>
    <w:basedOn w:val="Carpredefinitoparagrafo"/>
    <w:link w:val="Titolo2"/>
    <w:rsid w:val="0099426C"/>
    <w:rPr>
      <w:rFonts w:asciiTheme="majorHAnsi" w:eastAsiaTheme="majorEastAsia" w:hAnsiTheme="majorHAnsi" w:cstheme="majorBidi"/>
      <w:b/>
      <w:bCs/>
      <w:i/>
      <w:iCs/>
      <w:sz w:val="28"/>
      <w:szCs w:val="28"/>
      <w:lang w:eastAsia="ja-JP"/>
    </w:rPr>
  </w:style>
  <w:style w:type="character" w:customStyle="1" w:styleId="Titolo3Carattere">
    <w:name w:val="Titolo 3 Carattere"/>
    <w:basedOn w:val="Carpredefinitoparagrafo"/>
    <w:link w:val="Titolo3"/>
    <w:semiHidden/>
    <w:rsid w:val="0099426C"/>
    <w:rPr>
      <w:rFonts w:asciiTheme="majorHAnsi" w:eastAsiaTheme="majorEastAsia" w:hAnsiTheme="majorHAnsi" w:cstheme="majorBidi"/>
      <w:b/>
      <w:bCs/>
      <w:sz w:val="26"/>
      <w:szCs w:val="26"/>
      <w:lang w:eastAsia="ja-JP"/>
    </w:rPr>
  </w:style>
  <w:style w:type="paragraph" w:styleId="Titolo">
    <w:name w:val="Title"/>
    <w:basedOn w:val="Normale"/>
    <w:next w:val="Normale"/>
    <w:link w:val="TitoloCarattere"/>
    <w:qFormat/>
    <w:rsid w:val="009942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link w:val="Titolo"/>
    <w:rsid w:val="0099426C"/>
    <w:rPr>
      <w:rFonts w:asciiTheme="majorHAnsi" w:eastAsiaTheme="majorEastAsia" w:hAnsiTheme="majorHAnsi" w:cstheme="majorBidi"/>
      <w:b/>
      <w:bCs/>
      <w:kern w:val="28"/>
      <w:sz w:val="32"/>
      <w:szCs w:val="32"/>
      <w:lang w:eastAsia="ja-JP"/>
    </w:rPr>
  </w:style>
  <w:style w:type="paragraph" w:styleId="Titolosommario">
    <w:name w:val="TOC Heading"/>
    <w:basedOn w:val="Titolo1"/>
    <w:next w:val="Normale"/>
    <w:uiPriority w:val="39"/>
    <w:semiHidden/>
    <w:unhideWhenUsed/>
    <w:qFormat/>
    <w:rsid w:val="0099426C"/>
    <w:pPr>
      <w:keepLines/>
      <w:spacing w:before="480" w:after="0" w:line="276" w:lineRule="auto"/>
      <w:outlineLvl w:val="9"/>
    </w:pPr>
    <w:rPr>
      <w:rFonts w:eastAsia="Times New Roman"/>
      <w:color w:val="365F91"/>
      <w:kern w:val="0"/>
      <w:sz w:val="28"/>
      <w:szCs w:val="28"/>
      <w:lang w:eastAsia="it-IT"/>
    </w:rPr>
  </w:style>
  <w:style w:type="paragraph" w:styleId="Sommario1">
    <w:name w:val="toc 1"/>
    <w:basedOn w:val="Normale"/>
    <w:next w:val="Normale"/>
    <w:autoRedefine/>
    <w:uiPriority w:val="39"/>
    <w:rsid w:val="0099426C"/>
  </w:style>
  <w:style w:type="paragraph" w:styleId="Intestazione">
    <w:name w:val="header"/>
    <w:basedOn w:val="Normale"/>
    <w:link w:val="IntestazioneCarattere"/>
    <w:rsid w:val="0099426C"/>
    <w:pPr>
      <w:tabs>
        <w:tab w:val="center" w:pos="4819"/>
        <w:tab w:val="right" w:pos="9638"/>
      </w:tabs>
    </w:pPr>
  </w:style>
  <w:style w:type="character" w:customStyle="1" w:styleId="IntestazioneCarattere">
    <w:name w:val="Intestazione Carattere"/>
    <w:link w:val="Intestazione"/>
    <w:rsid w:val="0099426C"/>
    <w:rPr>
      <w:rFonts w:eastAsia="MS Mincho"/>
      <w:sz w:val="24"/>
      <w:szCs w:val="24"/>
      <w:lang w:eastAsia="ja-JP"/>
    </w:rPr>
  </w:style>
  <w:style w:type="paragraph" w:styleId="Pidipagina">
    <w:name w:val="footer"/>
    <w:basedOn w:val="Normale"/>
    <w:link w:val="PidipaginaCarattere"/>
    <w:uiPriority w:val="99"/>
    <w:rsid w:val="0099426C"/>
    <w:pPr>
      <w:tabs>
        <w:tab w:val="center" w:pos="4819"/>
        <w:tab w:val="right" w:pos="9638"/>
      </w:tabs>
    </w:pPr>
  </w:style>
  <w:style w:type="character" w:customStyle="1" w:styleId="PidipaginaCarattere">
    <w:name w:val="Piè di pagina Carattere"/>
    <w:link w:val="Pidipagina"/>
    <w:uiPriority w:val="99"/>
    <w:rsid w:val="0099426C"/>
    <w:rPr>
      <w:rFonts w:eastAsia="MS Mincho"/>
      <w:sz w:val="24"/>
      <w:szCs w:val="24"/>
      <w:lang w:eastAsia="ja-JP"/>
    </w:rPr>
  </w:style>
  <w:style w:type="character" w:styleId="Collegamentoipertestuale">
    <w:name w:val="Hyperlink"/>
    <w:uiPriority w:val="99"/>
    <w:unhideWhenUsed/>
    <w:rsid w:val="0099426C"/>
    <w:rPr>
      <w:color w:val="0000FF"/>
      <w:u w:val="single"/>
    </w:rPr>
  </w:style>
  <w:style w:type="paragraph" w:styleId="NormaleWeb">
    <w:name w:val="Normal (Web)"/>
    <w:basedOn w:val="Normale"/>
    <w:rsid w:val="0099426C"/>
    <w:pPr>
      <w:spacing w:before="100" w:beforeAutospacing="1" w:after="119"/>
    </w:pPr>
  </w:style>
  <w:style w:type="paragraph" w:styleId="Testofumetto">
    <w:name w:val="Balloon Text"/>
    <w:basedOn w:val="Normale"/>
    <w:link w:val="TestofumettoCarattere"/>
    <w:rsid w:val="0099426C"/>
    <w:rPr>
      <w:rFonts w:ascii="Segoe UI" w:hAnsi="Segoe UI" w:cs="Segoe UI"/>
      <w:sz w:val="18"/>
      <w:szCs w:val="18"/>
    </w:rPr>
  </w:style>
  <w:style w:type="character" w:customStyle="1" w:styleId="TestofumettoCarattere">
    <w:name w:val="Testo fumetto Carattere"/>
    <w:link w:val="Testofumetto"/>
    <w:rsid w:val="0099426C"/>
    <w:rPr>
      <w:rFonts w:ascii="Segoe UI" w:eastAsia="MS Mincho" w:hAnsi="Segoe UI" w:cs="Segoe UI"/>
      <w:sz w:val="18"/>
      <w:szCs w:val="18"/>
      <w:lang w:eastAsia="ja-JP"/>
    </w:rPr>
  </w:style>
  <w:style w:type="paragraph" w:styleId="Sommario3">
    <w:name w:val="toc 3"/>
    <w:basedOn w:val="Normale"/>
    <w:next w:val="Normale"/>
    <w:autoRedefine/>
    <w:uiPriority w:val="39"/>
    <w:rsid w:val="006F55FA"/>
    <w:pPr>
      <w:spacing w:after="100"/>
      <w:ind w:left="480"/>
    </w:pPr>
  </w:style>
  <w:style w:type="paragraph" w:styleId="Paragrafoelenco">
    <w:name w:val="List Paragraph"/>
    <w:basedOn w:val="Normale"/>
    <w:uiPriority w:val="34"/>
    <w:qFormat/>
    <w:rsid w:val="00466923"/>
    <w:pPr>
      <w:ind w:left="720"/>
      <w:contextualSpacing/>
    </w:pPr>
  </w:style>
  <w:style w:type="paragraph" w:styleId="Corpodeltesto">
    <w:name w:val="Body Text"/>
    <w:basedOn w:val="Normale"/>
    <w:link w:val="CorpodeltestoCarattere"/>
    <w:rsid w:val="0009624E"/>
    <w:pPr>
      <w:pBdr>
        <w:top w:val="double" w:sz="12" w:space="1" w:color="auto"/>
        <w:left w:val="double" w:sz="12" w:space="1" w:color="auto"/>
        <w:bottom w:val="double" w:sz="12" w:space="1" w:color="auto"/>
        <w:right w:val="double" w:sz="12" w:space="1" w:color="auto"/>
      </w:pBdr>
      <w:jc w:val="center"/>
    </w:pPr>
    <w:rPr>
      <w:rFonts w:ascii="Bookman Old Style" w:eastAsia="Times New Roman" w:hAnsi="Bookman Old Style"/>
      <w:sz w:val="40"/>
      <w:szCs w:val="40"/>
      <w:lang w:eastAsia="it-IT"/>
    </w:rPr>
  </w:style>
  <w:style w:type="character" w:customStyle="1" w:styleId="CorpodeltestoCarattere">
    <w:name w:val="Corpo del testo Carattere"/>
    <w:basedOn w:val="Carpredefinitoparagrafo"/>
    <w:link w:val="Corpodeltesto"/>
    <w:rsid w:val="0009624E"/>
    <w:rPr>
      <w:rFonts w:ascii="Bookman Old Style" w:eastAsia="Times New Roman" w:hAnsi="Bookman Old Style"/>
      <w:sz w:val="40"/>
      <w:szCs w:val="40"/>
      <w:lang w:eastAsia="it-IT"/>
    </w:rPr>
  </w:style>
  <w:style w:type="paragraph" w:styleId="Corpodeltesto3">
    <w:name w:val="Body Text 3"/>
    <w:basedOn w:val="Normale"/>
    <w:link w:val="Corpodeltesto3Carattere"/>
    <w:rsid w:val="0009624E"/>
    <w:pPr>
      <w:jc w:val="both"/>
    </w:pPr>
    <w:rPr>
      <w:rFonts w:eastAsia="Times New Roman"/>
      <w:lang w:eastAsia="it-IT"/>
    </w:rPr>
  </w:style>
  <w:style w:type="character" w:customStyle="1" w:styleId="Corpodeltesto3Carattere">
    <w:name w:val="Corpo del testo 3 Carattere"/>
    <w:basedOn w:val="Carpredefinitoparagrafo"/>
    <w:link w:val="Corpodeltesto3"/>
    <w:rsid w:val="0009624E"/>
    <w:rPr>
      <w:rFonts w:eastAsia="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663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B8FCF-40C8-4A43-9369-C0AC8995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2017-01-24T16:33:00Z</dcterms:created>
  <dcterms:modified xsi:type="dcterms:W3CDTF">2017-01-25T08:45:00Z</dcterms:modified>
</cp:coreProperties>
</file>